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05B4F6" w14:textId="7FFF890C" w:rsidR="009E6363" w:rsidRPr="009A4A42" w:rsidRDefault="009E6363" w:rsidP="009E6363">
      <w:pPr>
        <w:pStyle w:val="3GPPHeader"/>
        <w:spacing w:after="60"/>
        <w:rPr>
          <w:rFonts w:cs="Arial"/>
          <w:sz w:val="32"/>
          <w:szCs w:val="32"/>
          <w:highlight w:val="yellow"/>
        </w:rPr>
      </w:pPr>
      <w:r w:rsidRPr="00314DCA">
        <w:rPr>
          <w:rFonts w:cs="Arial"/>
          <w:sz w:val="24"/>
        </w:rPr>
        <w:t>3GPP TSG-RAN WG2 #114-e</w:t>
      </w:r>
      <w:r w:rsidRPr="00314DCA">
        <w:rPr>
          <w:rFonts w:cs="Arial"/>
          <w:sz w:val="24"/>
        </w:rPr>
        <w:tab/>
      </w:r>
      <w:r w:rsidRPr="00530E11">
        <w:rPr>
          <w:rFonts w:cs="Arial"/>
          <w:sz w:val="32"/>
          <w:szCs w:val="32"/>
        </w:rPr>
        <w:t>Tdoc R2-210</w:t>
      </w:r>
      <w:r w:rsidR="00B248DE" w:rsidRPr="00530E11">
        <w:rPr>
          <w:rFonts w:cs="Arial"/>
          <w:sz w:val="32"/>
          <w:szCs w:val="32"/>
        </w:rPr>
        <w:t>5236</w:t>
      </w:r>
    </w:p>
    <w:p w14:paraId="55FC2399" w14:textId="2E6A87F8" w:rsidR="009E6363" w:rsidRPr="008B1DE1" w:rsidRDefault="009E6363" w:rsidP="009E6363">
      <w:pPr>
        <w:pStyle w:val="3GPPHeader"/>
        <w:rPr>
          <w:sz w:val="24"/>
        </w:rPr>
      </w:pPr>
      <w:r w:rsidRPr="008B1DE1">
        <w:rPr>
          <w:sz w:val="24"/>
        </w:rPr>
        <w:t xml:space="preserve">Electronic meeting, </w:t>
      </w:r>
      <w:r w:rsidR="004907D9">
        <w:rPr>
          <w:sz w:val="24"/>
        </w:rPr>
        <w:t>May 19</w:t>
      </w:r>
      <w:r w:rsidR="004907D9" w:rsidRPr="00E428C7">
        <w:rPr>
          <w:sz w:val="24"/>
          <w:vertAlign w:val="superscript"/>
        </w:rPr>
        <w:t>th</w:t>
      </w:r>
      <w:r w:rsidR="004907D9">
        <w:rPr>
          <w:sz w:val="24"/>
        </w:rPr>
        <w:t xml:space="preserve"> – 27</w:t>
      </w:r>
      <w:r w:rsidR="004907D9" w:rsidRPr="00E428C7">
        <w:rPr>
          <w:sz w:val="24"/>
          <w:vertAlign w:val="superscript"/>
        </w:rPr>
        <w:t>th</w:t>
      </w:r>
      <w:r w:rsidR="00191C9E">
        <w:rPr>
          <w:sz w:val="24"/>
        </w:rPr>
        <w:tab/>
        <w:t>Revision of R2-2102965</w:t>
      </w:r>
    </w:p>
    <w:p w14:paraId="79D9B992" w14:textId="77777777" w:rsidR="0010700C" w:rsidRDefault="0010700C" w:rsidP="009E6363">
      <w:pPr>
        <w:pStyle w:val="3GPPHeader"/>
        <w:rPr>
          <w:rFonts w:cs="Arial"/>
          <w:sz w:val="22"/>
          <w:szCs w:val="22"/>
        </w:rPr>
      </w:pPr>
    </w:p>
    <w:p w14:paraId="0D355E3F" w14:textId="5113A625" w:rsidR="009E6363" w:rsidRPr="00BD4EB1" w:rsidRDefault="009E6363" w:rsidP="009E6363">
      <w:pPr>
        <w:pStyle w:val="3GPPHeader"/>
        <w:rPr>
          <w:rFonts w:cs="Arial"/>
          <w:sz w:val="22"/>
          <w:szCs w:val="22"/>
        </w:rPr>
      </w:pPr>
      <w:r w:rsidRPr="00BD4EB1">
        <w:rPr>
          <w:rFonts w:cs="Arial"/>
          <w:sz w:val="22"/>
          <w:szCs w:val="22"/>
        </w:rPr>
        <w:t>Agenda Item:</w:t>
      </w:r>
      <w:r w:rsidRPr="00BD4EB1">
        <w:rPr>
          <w:rFonts w:cs="Arial"/>
          <w:sz w:val="22"/>
          <w:szCs w:val="22"/>
        </w:rPr>
        <w:tab/>
        <w:t>8.12.3.1</w:t>
      </w:r>
    </w:p>
    <w:p w14:paraId="536D4258" w14:textId="77777777" w:rsidR="009E6363" w:rsidRPr="00BD4EB1" w:rsidRDefault="009E6363" w:rsidP="009E6363">
      <w:pPr>
        <w:pStyle w:val="3GPPHeader"/>
        <w:rPr>
          <w:rFonts w:cs="Arial"/>
          <w:sz w:val="22"/>
          <w:szCs w:val="22"/>
        </w:rPr>
      </w:pPr>
      <w:r w:rsidRPr="00BD4EB1">
        <w:rPr>
          <w:rFonts w:cs="Arial"/>
          <w:sz w:val="22"/>
          <w:szCs w:val="22"/>
        </w:rPr>
        <w:t>Source:</w:t>
      </w:r>
      <w:r w:rsidRPr="00BD4EB1">
        <w:rPr>
          <w:rFonts w:cs="Arial"/>
          <w:sz w:val="22"/>
          <w:szCs w:val="22"/>
        </w:rPr>
        <w:tab/>
        <w:t>Ericsson</w:t>
      </w:r>
    </w:p>
    <w:p w14:paraId="2197114C" w14:textId="356E1DF2" w:rsidR="009E6363" w:rsidRPr="00BD4EB1" w:rsidRDefault="009E6363" w:rsidP="009E6363">
      <w:pPr>
        <w:pStyle w:val="3GPPHeader"/>
        <w:rPr>
          <w:rFonts w:cs="Arial"/>
          <w:sz w:val="22"/>
        </w:rPr>
      </w:pPr>
      <w:r w:rsidRPr="00BD4EB1">
        <w:rPr>
          <w:rFonts w:cs="Arial"/>
          <w:sz w:val="22"/>
          <w:szCs w:val="22"/>
        </w:rPr>
        <w:t>Title:</w:t>
      </w:r>
      <w:r w:rsidRPr="00BD4EB1">
        <w:rPr>
          <w:rFonts w:cs="Arial"/>
          <w:sz w:val="22"/>
          <w:szCs w:val="22"/>
        </w:rPr>
        <w:tab/>
      </w:r>
      <w:r w:rsidR="00E445F6">
        <w:rPr>
          <w:rFonts w:cs="Arial"/>
          <w:sz w:val="22"/>
        </w:rPr>
        <w:t>PTW configuration and minimum cycle length for eDRX</w:t>
      </w:r>
    </w:p>
    <w:p w14:paraId="3B7F5698" w14:textId="77777777" w:rsidR="009E6363" w:rsidRPr="00BD4EB1" w:rsidRDefault="009E6363" w:rsidP="009E6363">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1F29D1B9" w14:textId="77777777" w:rsidR="009E6363" w:rsidRPr="00A75B2F" w:rsidRDefault="009E6363" w:rsidP="009E6363">
      <w:pPr>
        <w:pStyle w:val="Heading1"/>
        <w:rPr>
          <w:rFonts w:cs="Arial"/>
        </w:rPr>
      </w:pPr>
      <w:r w:rsidRPr="00BD4EB1">
        <w:rPr>
          <w:rFonts w:cs="Arial"/>
        </w:rPr>
        <w:t>1</w:t>
      </w:r>
      <w:r w:rsidRPr="00BD4EB1">
        <w:rPr>
          <w:rFonts w:cs="Arial"/>
        </w:rPr>
        <w:tab/>
        <w:t>Introduction</w:t>
      </w:r>
    </w:p>
    <w:p w14:paraId="225F6B25" w14:textId="19B5E58E" w:rsidR="009E6363" w:rsidRPr="00436DB4" w:rsidRDefault="009E6363" w:rsidP="009E6363">
      <w:pPr>
        <w:pStyle w:val="BodyText"/>
        <w:rPr>
          <w:rFonts w:eastAsia="Yu Mincho"/>
          <w:lang w:val="en-GB"/>
        </w:rPr>
      </w:pPr>
      <w:r w:rsidRPr="00436DB4">
        <w:rPr>
          <w:rFonts w:eastAsia="Yu Mincho"/>
          <w:lang w:val="en-GB"/>
        </w:rPr>
        <w:t>RAN2 has started work on the support of reduced capability (RedCap) NR devices WI (</w:t>
      </w:r>
      <w:hyperlink r:id="rId10" w:history="1">
        <w:r w:rsidRPr="00436DB4">
          <w:rPr>
            <w:rFonts w:eastAsia="Yu Mincho"/>
            <w:color w:val="0000FF"/>
            <w:u w:val="single"/>
            <w:lang w:val="en-GB"/>
          </w:rPr>
          <w:t>RP-210918</w:t>
        </w:r>
      </w:hyperlink>
      <w:r w:rsidRPr="00436DB4">
        <w:rPr>
          <w:rFonts w:eastAsia="Yu Mincho"/>
          <w:lang w:val="en-GB"/>
        </w:rPr>
        <w:t xml:space="preserve">). The WID has the following objectives on introduction of extended DRX: </w:t>
      </w:r>
    </w:p>
    <w:p w14:paraId="419E221D" w14:textId="77777777" w:rsidR="009E6363" w:rsidRPr="00BD4EB1" w:rsidRDefault="009E6363" w:rsidP="009E6363">
      <w:pPr>
        <w:spacing w:after="120"/>
        <w:rPr>
          <w:rFonts w:eastAsia="Yu Mincho" w:cs="Arial"/>
          <w:bCs/>
          <w:szCs w:val="20"/>
          <w:lang w:val="en-GB" w:eastAsia="en-US"/>
        </w:rPr>
      </w:pPr>
    </w:p>
    <w:tbl>
      <w:tblPr>
        <w:tblStyle w:val="TableGrid1"/>
        <w:tblW w:w="0" w:type="auto"/>
        <w:tblLook w:val="04A0" w:firstRow="1" w:lastRow="0" w:firstColumn="1" w:lastColumn="0" w:noHBand="0" w:noVBand="1"/>
      </w:tblPr>
      <w:tblGrid>
        <w:gridCol w:w="9629"/>
      </w:tblGrid>
      <w:tr w:rsidR="009E6363" w:rsidRPr="00BD4EB1" w14:paraId="11CEDE54" w14:textId="77777777" w:rsidTr="00EB31BB">
        <w:tc>
          <w:tcPr>
            <w:tcW w:w="9855" w:type="dxa"/>
          </w:tcPr>
          <w:p w14:paraId="6A8F8ACC" w14:textId="77777777" w:rsidR="009E6363" w:rsidRPr="00950A01" w:rsidRDefault="009E6363" w:rsidP="009E6363">
            <w:pPr>
              <w:numPr>
                <w:ilvl w:val="0"/>
                <w:numId w:val="4"/>
              </w:numPr>
              <w:overflowPunct w:val="0"/>
              <w:autoSpaceDE w:val="0"/>
              <w:autoSpaceDN w:val="0"/>
              <w:adjustRightInd w:val="0"/>
              <w:spacing w:after="180"/>
              <w:textAlignment w:val="baseline"/>
              <w:rPr>
                <w:rFonts w:cs="Arial"/>
                <w:szCs w:val="20"/>
                <w:lang w:eastAsia="ja-JP"/>
              </w:rPr>
            </w:pPr>
            <w:r w:rsidRPr="00E02BA5">
              <w:rPr>
                <w:rFonts w:cs="Arial"/>
                <w:szCs w:val="20"/>
                <w:lang w:eastAsia="ja-JP"/>
              </w:rPr>
              <w:t>Specify support for the following</w:t>
            </w:r>
            <w:r w:rsidRPr="00950A01">
              <w:rPr>
                <w:rFonts w:cs="Arial"/>
                <w:szCs w:val="20"/>
                <w:lang w:eastAsia="ja-JP"/>
              </w:rPr>
              <w:t xml:space="preserve"> Extended DRX enhancements for RedCap UEs [RAN2, RAN3, RAN4]:</w:t>
            </w:r>
          </w:p>
          <w:p w14:paraId="1FCCB344" w14:textId="77777777" w:rsidR="009E6363" w:rsidRPr="00950A01" w:rsidRDefault="009E6363" w:rsidP="009E6363">
            <w:pPr>
              <w:numPr>
                <w:ilvl w:val="1"/>
                <w:numId w:val="4"/>
              </w:numPr>
              <w:overflowPunct w:val="0"/>
              <w:autoSpaceDE w:val="0"/>
              <w:autoSpaceDN w:val="0"/>
              <w:adjustRightInd w:val="0"/>
              <w:spacing w:after="180"/>
              <w:ind w:left="1440"/>
              <w:textAlignment w:val="baseline"/>
              <w:rPr>
                <w:rFonts w:cs="Arial"/>
                <w:szCs w:val="20"/>
                <w:lang w:eastAsia="ja-JP"/>
              </w:rPr>
            </w:pPr>
            <w:r w:rsidRPr="00950A01">
              <w:rPr>
                <w:rFonts w:cs="Arial"/>
                <w:szCs w:val="20"/>
                <w:lang w:eastAsia="ja-JP"/>
              </w:rPr>
              <w:t>Extended DRX for RRC Inactive and Idle with eDRX cycles up to 10.24 s, without using PTW and PH, and with common design (e.g. common set of eDRX values) between RRC Inactive and Idle</w:t>
            </w:r>
          </w:p>
          <w:p w14:paraId="7E836537" w14:textId="51CF36BD" w:rsidR="009E6363" w:rsidRPr="00950A01" w:rsidRDefault="009E6363" w:rsidP="009E6363">
            <w:pPr>
              <w:numPr>
                <w:ilvl w:val="1"/>
                <w:numId w:val="4"/>
              </w:numPr>
              <w:overflowPunct w:val="0"/>
              <w:autoSpaceDE w:val="0"/>
              <w:autoSpaceDN w:val="0"/>
              <w:adjustRightInd w:val="0"/>
              <w:spacing w:after="180"/>
              <w:ind w:left="1440"/>
              <w:textAlignment w:val="baseline"/>
              <w:rPr>
                <w:rFonts w:cs="Arial"/>
                <w:szCs w:val="20"/>
                <w:lang w:val="en-GB"/>
              </w:rPr>
            </w:pPr>
            <w:r w:rsidRPr="00950A01">
              <w:rPr>
                <w:rFonts w:cs="Arial"/>
                <w:szCs w:val="20"/>
                <w:lang w:eastAsia="ja-JP"/>
              </w:rPr>
              <w:t xml:space="preserve">RAN2 to decide </w:t>
            </w:r>
            <w:r w:rsidR="008C514A">
              <w:rPr>
                <w:rFonts w:cs="Arial"/>
                <w:szCs w:val="20"/>
                <w:lang w:eastAsia="ja-JP"/>
              </w:rPr>
              <w:t>whether eDRX cycle length below 5.12s leads to any power saving benefits.</w:t>
            </w:r>
          </w:p>
        </w:tc>
      </w:tr>
    </w:tbl>
    <w:p w14:paraId="4833ECFE" w14:textId="77777777" w:rsidR="009E6363" w:rsidRPr="00A75B2F" w:rsidRDefault="009E6363" w:rsidP="009E6363">
      <w:pPr>
        <w:pStyle w:val="BodyText"/>
        <w:rPr>
          <w:rFonts w:eastAsiaTheme="minorHAnsi" w:cs="Arial"/>
        </w:rPr>
      </w:pPr>
    </w:p>
    <w:p w14:paraId="323DC8ED" w14:textId="4621BE96" w:rsidR="00530E11" w:rsidRDefault="00530E11" w:rsidP="009E6363">
      <w:pPr>
        <w:pStyle w:val="BodyText"/>
        <w:rPr>
          <w:rFonts w:eastAsiaTheme="minorHAnsi"/>
        </w:rPr>
      </w:pPr>
      <w:r>
        <w:rPr>
          <w:rFonts w:eastAsiaTheme="minorHAnsi"/>
        </w:rPr>
        <w:t xml:space="preserve">Discussion on eDRX enhancements was started in RAN2#113bis-e and the following were agreed: </w:t>
      </w:r>
    </w:p>
    <w:tbl>
      <w:tblPr>
        <w:tblStyle w:val="TableGrid"/>
        <w:tblW w:w="0" w:type="auto"/>
        <w:tblLook w:val="04A0" w:firstRow="1" w:lastRow="0" w:firstColumn="1" w:lastColumn="0" w:noHBand="0" w:noVBand="1"/>
      </w:tblPr>
      <w:tblGrid>
        <w:gridCol w:w="9629"/>
      </w:tblGrid>
      <w:tr w:rsidR="00530E11" w14:paraId="6EF7E977" w14:textId="77777777" w:rsidTr="00530E11">
        <w:tc>
          <w:tcPr>
            <w:tcW w:w="9629" w:type="dxa"/>
          </w:tcPr>
          <w:p w14:paraId="64B99D3D" w14:textId="23021835" w:rsidR="00530E11" w:rsidRPr="00530E11" w:rsidRDefault="00530E11" w:rsidP="00530E11">
            <w:pPr>
              <w:pStyle w:val="BodyText"/>
              <w:numPr>
                <w:ilvl w:val="0"/>
                <w:numId w:val="14"/>
              </w:numPr>
              <w:rPr>
                <w:rFonts w:eastAsiaTheme="minorHAnsi"/>
              </w:rPr>
            </w:pPr>
            <w:r w:rsidRPr="00530E11">
              <w:rPr>
                <w:rFonts w:eastAsiaTheme="minorHAnsi"/>
              </w:rPr>
              <w:t>RAN decides and configures eDRX via RRC for RRC_INACTIVE (FFS on the need and details of coordination with the CN)</w:t>
            </w:r>
          </w:p>
          <w:p w14:paraId="502E3B05" w14:textId="3756639F" w:rsidR="00530E11" w:rsidRDefault="00530E11" w:rsidP="00530E11">
            <w:pPr>
              <w:pStyle w:val="BodyText"/>
              <w:numPr>
                <w:ilvl w:val="0"/>
                <w:numId w:val="14"/>
              </w:numPr>
              <w:rPr>
                <w:rFonts w:eastAsiaTheme="minorHAnsi"/>
              </w:rPr>
            </w:pPr>
            <w:r w:rsidRPr="00530E11">
              <w:rPr>
                <w:rFonts w:eastAsiaTheme="minorHAnsi"/>
              </w:rPr>
              <w:t>At least for eDRX cycle, the configurations of the eDRX for RRC_IDLE and RRC_INACTIVE can be different (FFS for PTW, e.g. length and starting point, when eDRX cycles are longer than 10.24s)</w:t>
            </w:r>
          </w:p>
          <w:p w14:paraId="0E5A5B89" w14:textId="7CE98527" w:rsidR="00530E11" w:rsidRPr="00530E11" w:rsidRDefault="00530E11" w:rsidP="00530E11">
            <w:pPr>
              <w:pStyle w:val="BodyText"/>
              <w:numPr>
                <w:ilvl w:val="0"/>
                <w:numId w:val="14"/>
              </w:numPr>
              <w:rPr>
                <w:rFonts w:eastAsiaTheme="minorHAnsi"/>
              </w:rPr>
            </w:pPr>
            <w:r w:rsidRPr="00530E11">
              <w:rPr>
                <w:rFonts w:eastAsiaTheme="minorHAnsi"/>
              </w:rPr>
              <w:t>RAN2 assumes that CN provides necessary assistance information on eDRX config. for RRC_IDLE to RAN (e.g. reusing eDRX config. defined in “CN Assistance Information for RRC INACTIVE IE” for E-UTRA/5GC).</w:t>
            </w:r>
          </w:p>
          <w:p w14:paraId="3B764B25" w14:textId="5EF6170A" w:rsidR="00530E11" w:rsidRPr="00530E11" w:rsidRDefault="00530E11" w:rsidP="00530E11">
            <w:pPr>
              <w:pStyle w:val="BodyText"/>
              <w:numPr>
                <w:ilvl w:val="0"/>
                <w:numId w:val="14"/>
              </w:numPr>
              <w:rPr>
                <w:rFonts w:eastAsiaTheme="minorHAnsi"/>
              </w:rPr>
            </w:pPr>
            <w:r w:rsidRPr="00530E11">
              <w:rPr>
                <w:rFonts w:eastAsiaTheme="minorHAnsi"/>
              </w:rPr>
              <w:t>eDRX feature, including the related parameters (i.e. PH, PTW. H-SFN) and corresponding paging operation defined for E-UTRA/5GC is used as baseline to enable eDRX &gt;10.24sec for both RRC_IDLE and RRC_INACTIVE in NR/5GC</w:t>
            </w:r>
          </w:p>
          <w:p w14:paraId="442DA302" w14:textId="7EED1274" w:rsidR="00530E11" w:rsidRPr="00530E11" w:rsidRDefault="00530E11" w:rsidP="00530E11">
            <w:pPr>
              <w:pStyle w:val="BodyText"/>
              <w:numPr>
                <w:ilvl w:val="0"/>
                <w:numId w:val="14"/>
              </w:numPr>
              <w:rPr>
                <w:rFonts w:eastAsiaTheme="minorHAnsi"/>
              </w:rPr>
            </w:pPr>
            <w:r w:rsidRPr="00530E11">
              <w:rPr>
                <w:rFonts w:eastAsiaTheme="minorHAnsi"/>
              </w:rPr>
              <w:t>RAN2 confirms that CN paging and RAN paging use the same paging frame offset and first PDCCH monitoring occasion in PO, which are configured by RAN without involvement of CN.</w:t>
            </w:r>
          </w:p>
          <w:p w14:paraId="114A6B02" w14:textId="5196967C" w:rsidR="00530E11" w:rsidRDefault="00530E11" w:rsidP="00530E11">
            <w:pPr>
              <w:pStyle w:val="BodyText"/>
              <w:numPr>
                <w:ilvl w:val="0"/>
                <w:numId w:val="14"/>
              </w:numPr>
              <w:rPr>
                <w:rFonts w:eastAsiaTheme="minorHAnsi"/>
              </w:rPr>
            </w:pPr>
            <w:r w:rsidRPr="00530E11">
              <w:rPr>
                <w:rFonts w:eastAsiaTheme="minorHAnsi"/>
              </w:rPr>
              <w:t>RAN2 confirms that SI modification mechanism from LTE is used as a baseline for SI change (other than ETWS and CMAS), i.e. by using an eDRX acquisition period and a flag to indicate SI modification for eDRX in Short Message (e.g. systemInfoModification-eDRX)</w:t>
            </w:r>
          </w:p>
        </w:tc>
      </w:tr>
    </w:tbl>
    <w:p w14:paraId="3E55CC60" w14:textId="77777777" w:rsidR="00530E11" w:rsidRDefault="00530E11" w:rsidP="009E6363">
      <w:pPr>
        <w:pStyle w:val="BodyText"/>
        <w:rPr>
          <w:rFonts w:eastAsiaTheme="minorHAnsi"/>
        </w:rPr>
      </w:pPr>
    </w:p>
    <w:p w14:paraId="0B17BA1F" w14:textId="41513ADF" w:rsidR="009E6363" w:rsidRPr="00D0218C" w:rsidRDefault="009E6363" w:rsidP="009E6363">
      <w:pPr>
        <w:pStyle w:val="BodyText"/>
        <w:rPr>
          <w:rFonts w:eastAsiaTheme="minorHAnsi"/>
        </w:rPr>
      </w:pPr>
      <w:r w:rsidRPr="00D0218C">
        <w:rPr>
          <w:rFonts w:eastAsiaTheme="minorHAnsi"/>
        </w:rPr>
        <w:t>In this paper</w:t>
      </w:r>
      <w:r>
        <w:rPr>
          <w:rFonts w:eastAsiaTheme="minorHAnsi"/>
        </w:rPr>
        <w:t>,</w:t>
      </w:r>
      <w:r w:rsidRPr="00D0218C">
        <w:rPr>
          <w:rFonts w:eastAsiaTheme="minorHAnsi"/>
        </w:rPr>
        <w:t xml:space="preserve"> we continue the discussion </w:t>
      </w:r>
      <w:r w:rsidR="00530E11">
        <w:rPr>
          <w:rFonts w:eastAsiaTheme="minorHAnsi"/>
        </w:rPr>
        <w:t>and focus on the t</w:t>
      </w:r>
      <w:r w:rsidR="00E9797E">
        <w:rPr>
          <w:rFonts w:eastAsiaTheme="minorHAnsi"/>
        </w:rPr>
        <w:t>w</w:t>
      </w:r>
      <w:r w:rsidR="00530E11">
        <w:rPr>
          <w:rFonts w:eastAsiaTheme="minorHAnsi"/>
        </w:rPr>
        <w:t>o possible</w:t>
      </w:r>
      <w:r>
        <w:rPr>
          <w:rFonts w:eastAsiaTheme="minorHAnsi"/>
        </w:rPr>
        <w:t xml:space="preserve"> </w:t>
      </w:r>
      <w:r w:rsidRPr="00D0218C">
        <w:rPr>
          <w:rFonts w:eastAsiaTheme="minorHAnsi"/>
        </w:rPr>
        <w:t>PTW configuration</w:t>
      </w:r>
      <w:r w:rsidR="00530E11">
        <w:rPr>
          <w:rFonts w:eastAsiaTheme="minorHAnsi"/>
        </w:rPr>
        <w:t xml:space="preserve"> alternatives</w:t>
      </w:r>
      <w:r w:rsidR="008C514A">
        <w:rPr>
          <w:rFonts w:eastAsiaTheme="minorHAnsi"/>
        </w:rPr>
        <w:t xml:space="preserve"> and the </w:t>
      </w:r>
      <w:r w:rsidR="00530E11">
        <w:rPr>
          <w:rFonts w:eastAsiaTheme="minorHAnsi"/>
        </w:rPr>
        <w:t>minimum length for eDRX cycle</w:t>
      </w:r>
      <w:r w:rsidRPr="00D0218C">
        <w:rPr>
          <w:rFonts w:eastAsiaTheme="minorHAnsi"/>
        </w:rPr>
        <w:t xml:space="preserve">. </w:t>
      </w:r>
      <w:r w:rsidR="004955A6">
        <w:rPr>
          <w:rFonts w:eastAsiaTheme="minorHAnsi"/>
        </w:rPr>
        <w:t xml:space="preserve">The paper </w:t>
      </w:r>
      <w:r w:rsidR="001D6386">
        <w:rPr>
          <w:rFonts w:eastAsiaTheme="minorHAnsi"/>
        </w:rPr>
        <w:t>is a revision of</w:t>
      </w:r>
      <w:r w:rsidR="004955A6">
        <w:rPr>
          <w:rFonts w:eastAsiaTheme="minorHAnsi"/>
        </w:rPr>
        <w:t xml:space="preserve"> </w:t>
      </w:r>
      <w:hyperlink r:id="rId11" w:history="1">
        <w:r w:rsidR="004955A6" w:rsidRPr="00071001">
          <w:rPr>
            <w:rStyle w:val="Hyperlink"/>
            <w:rFonts w:eastAsiaTheme="minorHAnsi"/>
          </w:rPr>
          <w:t>R2-2102965</w:t>
        </w:r>
      </w:hyperlink>
      <w:r w:rsidR="004955A6">
        <w:rPr>
          <w:rFonts w:eastAsiaTheme="minorHAnsi"/>
        </w:rPr>
        <w:t>. The parts which have been agreed have been removed and the discussion related to PTW and different possibilities for RAN to configure the parameters ha</w:t>
      </w:r>
      <w:r w:rsidR="00AF7663">
        <w:rPr>
          <w:rFonts w:eastAsiaTheme="minorHAnsi"/>
        </w:rPr>
        <w:t>ve</w:t>
      </w:r>
      <w:r w:rsidR="004955A6">
        <w:rPr>
          <w:rFonts w:eastAsiaTheme="minorHAnsi"/>
        </w:rPr>
        <w:t xml:space="preserve"> been updated (section 2.</w:t>
      </w:r>
      <w:r w:rsidR="001D6386">
        <w:rPr>
          <w:rFonts w:eastAsiaTheme="minorHAnsi"/>
        </w:rPr>
        <w:t>1</w:t>
      </w:r>
      <w:r w:rsidR="004955A6">
        <w:rPr>
          <w:rFonts w:eastAsiaTheme="minorHAnsi"/>
        </w:rPr>
        <w:t xml:space="preserve">). </w:t>
      </w:r>
      <w:r w:rsidR="002D154F">
        <w:rPr>
          <w:rFonts w:eastAsiaTheme="minorHAnsi"/>
        </w:rPr>
        <w:t>The p</w:t>
      </w:r>
      <w:r w:rsidR="001D6386">
        <w:rPr>
          <w:rFonts w:eastAsiaTheme="minorHAnsi"/>
        </w:rPr>
        <w:t>revious</w:t>
      </w:r>
      <w:r w:rsidR="004955A6">
        <w:rPr>
          <w:rFonts w:eastAsiaTheme="minorHAnsi"/>
        </w:rPr>
        <w:t xml:space="preserve"> background</w:t>
      </w:r>
      <w:r w:rsidR="001D6386">
        <w:rPr>
          <w:rFonts w:eastAsiaTheme="minorHAnsi"/>
        </w:rPr>
        <w:t xml:space="preserve"> section can be found in </w:t>
      </w:r>
      <w:r w:rsidR="002D154F">
        <w:rPr>
          <w:rFonts w:eastAsiaTheme="minorHAnsi"/>
        </w:rPr>
        <w:t xml:space="preserve">the </w:t>
      </w:r>
      <w:r w:rsidR="001D6386">
        <w:rPr>
          <w:rFonts w:eastAsiaTheme="minorHAnsi"/>
        </w:rPr>
        <w:t>Appendix</w:t>
      </w:r>
      <w:r w:rsidR="004955A6">
        <w:rPr>
          <w:rFonts w:eastAsiaTheme="minorHAnsi"/>
        </w:rPr>
        <w:t xml:space="preserve"> and Section 2.</w:t>
      </w:r>
      <w:r w:rsidR="001D6386">
        <w:rPr>
          <w:rFonts w:eastAsiaTheme="minorHAnsi"/>
        </w:rPr>
        <w:t>3</w:t>
      </w:r>
      <w:r w:rsidR="004955A6">
        <w:rPr>
          <w:rFonts w:eastAsiaTheme="minorHAnsi"/>
        </w:rPr>
        <w:t xml:space="preserve"> discusses data buffering. These sections were present in R2-2102965 and have minor revisions. Section 2.</w:t>
      </w:r>
      <w:r w:rsidR="001D6386">
        <w:rPr>
          <w:rFonts w:eastAsiaTheme="minorHAnsi"/>
        </w:rPr>
        <w:t>2</w:t>
      </w:r>
      <w:r w:rsidR="004955A6">
        <w:rPr>
          <w:rFonts w:eastAsiaTheme="minorHAnsi"/>
        </w:rPr>
        <w:t xml:space="preserve"> on the </w:t>
      </w:r>
      <w:r w:rsidR="00CA4659">
        <w:rPr>
          <w:rFonts w:eastAsiaTheme="minorHAnsi"/>
        </w:rPr>
        <w:t>minimum</w:t>
      </w:r>
      <w:r w:rsidR="004955A6">
        <w:rPr>
          <w:rFonts w:eastAsiaTheme="minorHAnsi"/>
        </w:rPr>
        <w:t xml:space="preserve"> eDRX length is </w:t>
      </w:r>
      <w:r w:rsidR="005C6BB1">
        <w:rPr>
          <w:rFonts w:eastAsiaTheme="minorHAnsi"/>
        </w:rPr>
        <w:t xml:space="preserve">a </w:t>
      </w:r>
      <w:r w:rsidR="004955A6">
        <w:rPr>
          <w:rFonts w:eastAsiaTheme="minorHAnsi"/>
        </w:rPr>
        <w:t xml:space="preserve">new addition. </w:t>
      </w:r>
    </w:p>
    <w:p w14:paraId="284BF5AE" w14:textId="77777777" w:rsidR="009E6363" w:rsidRPr="00F320CF" w:rsidRDefault="009E6363" w:rsidP="009E6363">
      <w:pPr>
        <w:pStyle w:val="Heading1"/>
        <w:rPr>
          <w:rFonts w:cs="Arial"/>
        </w:rPr>
      </w:pPr>
      <w:r w:rsidRPr="00950A01">
        <w:rPr>
          <w:rFonts w:cs="Arial"/>
        </w:rPr>
        <w:lastRenderedPageBreak/>
        <w:t>2</w:t>
      </w:r>
      <w:r w:rsidRPr="00950A01">
        <w:rPr>
          <w:rFonts w:cs="Arial"/>
        </w:rPr>
        <w:tab/>
        <w:t xml:space="preserve">Discussion </w:t>
      </w:r>
    </w:p>
    <w:p w14:paraId="1DD415D5" w14:textId="4F46A604" w:rsidR="009E6363" w:rsidRPr="00950A01" w:rsidRDefault="009E6363" w:rsidP="00AE5430">
      <w:pPr>
        <w:pStyle w:val="Heading2"/>
      </w:pPr>
      <w:r>
        <w:t>2.</w:t>
      </w:r>
      <w:r w:rsidR="001D6386">
        <w:t>1</w:t>
      </w:r>
      <w:r>
        <w:tab/>
      </w:r>
      <w:bookmarkStart w:id="0" w:name="_Hlk70700211"/>
      <w:r w:rsidRPr="00E02BA5">
        <w:t xml:space="preserve">Common </w:t>
      </w:r>
      <w:r>
        <w:t>and</w:t>
      </w:r>
      <w:r w:rsidRPr="00E02BA5">
        <w:t xml:space="preserve"> </w:t>
      </w:r>
      <w:r>
        <w:t>s</w:t>
      </w:r>
      <w:r w:rsidRPr="00470ADE">
        <w:t>eparate</w:t>
      </w:r>
      <w:r w:rsidRPr="00950A01">
        <w:t xml:space="preserve"> eDRX </w:t>
      </w:r>
      <w:r>
        <w:t xml:space="preserve">cycle </w:t>
      </w:r>
      <w:bookmarkEnd w:id="0"/>
      <w:r w:rsidRPr="00950A01">
        <w:t>and PTW</w:t>
      </w:r>
      <w:r>
        <w:t xml:space="preserve"> configuration</w:t>
      </w:r>
    </w:p>
    <w:p w14:paraId="5BC911B6" w14:textId="4B8BDF50" w:rsidR="00222E7B" w:rsidRDefault="00222E7B" w:rsidP="009E6363">
      <w:pPr>
        <w:pStyle w:val="BodyText"/>
      </w:pPr>
      <w:r>
        <w:rPr>
          <w:lang w:val="en-GB"/>
        </w:rPr>
        <w:t>Common</w:t>
      </w:r>
      <w:r w:rsidR="009E6363" w:rsidRPr="00906EB9">
        <w:t xml:space="preserve"> and separate </w:t>
      </w:r>
      <w:r w:rsidR="009E6363">
        <w:t xml:space="preserve">eDRX and </w:t>
      </w:r>
      <w:r w:rsidR="009E6363" w:rsidRPr="00906EB9">
        <w:t xml:space="preserve">PTW </w:t>
      </w:r>
      <w:r w:rsidR="009E6363">
        <w:t>configuration</w:t>
      </w:r>
      <w:r w:rsidR="00B5208C">
        <w:t>s</w:t>
      </w:r>
      <w:r w:rsidR="009E6363">
        <w:t xml:space="preserve"> </w:t>
      </w:r>
      <w:r w:rsidR="009E6363" w:rsidRPr="00906EB9">
        <w:t xml:space="preserve">were discussed </w:t>
      </w:r>
      <w:r>
        <w:t xml:space="preserve">during RAN2#113bis-e and </w:t>
      </w:r>
      <w:r w:rsidR="00B5208C">
        <w:t xml:space="preserve">the </w:t>
      </w:r>
      <w:r>
        <w:t>following agreement</w:t>
      </w:r>
      <w:r w:rsidR="00B5208C">
        <w:t>s</w:t>
      </w:r>
      <w:r>
        <w:t xml:space="preserve"> were made: </w:t>
      </w:r>
    </w:p>
    <w:tbl>
      <w:tblPr>
        <w:tblStyle w:val="TableGrid"/>
        <w:tblW w:w="0" w:type="auto"/>
        <w:tblLook w:val="04A0" w:firstRow="1" w:lastRow="0" w:firstColumn="1" w:lastColumn="0" w:noHBand="0" w:noVBand="1"/>
      </w:tblPr>
      <w:tblGrid>
        <w:gridCol w:w="9629"/>
      </w:tblGrid>
      <w:tr w:rsidR="00222E7B" w14:paraId="203E84B7" w14:textId="77777777" w:rsidTr="00222E7B">
        <w:tc>
          <w:tcPr>
            <w:tcW w:w="9629" w:type="dxa"/>
          </w:tcPr>
          <w:p w14:paraId="2C6C4526" w14:textId="77777777" w:rsidR="00222E7B" w:rsidRPr="00530E11" w:rsidRDefault="00222E7B" w:rsidP="00222E7B">
            <w:pPr>
              <w:pStyle w:val="BodyText"/>
              <w:numPr>
                <w:ilvl w:val="0"/>
                <w:numId w:val="14"/>
              </w:numPr>
              <w:rPr>
                <w:rFonts w:eastAsiaTheme="minorHAnsi"/>
              </w:rPr>
            </w:pPr>
            <w:r w:rsidRPr="00530E11">
              <w:rPr>
                <w:rFonts w:eastAsiaTheme="minorHAnsi"/>
              </w:rPr>
              <w:t>RAN decides and configures eDRX via RRC for RRC_INACTIVE (FFS on the need and details of coordination with the CN)</w:t>
            </w:r>
          </w:p>
          <w:p w14:paraId="72DCEB5F" w14:textId="49763785" w:rsidR="00222E7B" w:rsidRPr="00222E7B" w:rsidRDefault="00222E7B" w:rsidP="009E6363">
            <w:pPr>
              <w:pStyle w:val="BodyText"/>
              <w:numPr>
                <w:ilvl w:val="0"/>
                <w:numId w:val="14"/>
              </w:numPr>
              <w:rPr>
                <w:rFonts w:eastAsiaTheme="minorHAnsi"/>
              </w:rPr>
            </w:pPr>
            <w:r w:rsidRPr="00530E11">
              <w:rPr>
                <w:rFonts w:eastAsiaTheme="minorHAnsi"/>
              </w:rPr>
              <w:t>At least for eDRX cycle, the configurations of the eDRX for RRC_IDLE and RRC_INACTIVE can be different (FFS for PTW, e.g. length and starting point, when eDRX cycles are longer than 10.24s)</w:t>
            </w:r>
          </w:p>
        </w:tc>
      </w:tr>
    </w:tbl>
    <w:p w14:paraId="38CDD730" w14:textId="47804391" w:rsidR="00222E7B" w:rsidRDefault="00222E7B" w:rsidP="009E6363">
      <w:pPr>
        <w:pStyle w:val="BodyText"/>
        <w:rPr>
          <w:rFonts w:eastAsia="Yu Mincho"/>
        </w:rPr>
      </w:pPr>
    </w:p>
    <w:p w14:paraId="3AF1FF0D" w14:textId="369B8F19" w:rsidR="00222E7B" w:rsidRDefault="00222E7B" w:rsidP="00222E7B">
      <w:pPr>
        <w:pStyle w:val="BodyText"/>
        <w:rPr>
          <w:rFonts w:eastAsia="Yu Mincho"/>
        </w:rPr>
      </w:pPr>
      <w:r>
        <w:rPr>
          <w:lang w:val="en-GB"/>
        </w:rPr>
        <w:t>B</w:t>
      </w:r>
      <w:r w:rsidRPr="00906EB9">
        <w:t xml:space="preserve">oth common and separate </w:t>
      </w:r>
      <w:r>
        <w:t xml:space="preserve">eDRX and </w:t>
      </w:r>
      <w:r w:rsidRPr="00906EB9">
        <w:t xml:space="preserve">PTW </w:t>
      </w:r>
      <w:r>
        <w:t>configuration</w:t>
      </w:r>
      <w:r w:rsidR="004A42FD">
        <w:t>s</w:t>
      </w:r>
      <w:r>
        <w:t xml:space="preserve"> </w:t>
      </w:r>
      <w:r w:rsidRPr="00906EB9">
        <w:t xml:space="preserve">were discussed and captured as options </w:t>
      </w:r>
      <w:r w:rsidRPr="00906EB9">
        <w:rPr>
          <w:rFonts w:eastAsia="Yu Mincho"/>
        </w:rPr>
        <w:t>in the TR 38.875</w:t>
      </w:r>
      <w:r>
        <w:rPr>
          <w:rFonts w:eastAsia="Yu Mincho"/>
        </w:rPr>
        <w:t xml:space="preserve"> [2]: </w:t>
      </w:r>
    </w:p>
    <w:tbl>
      <w:tblPr>
        <w:tblStyle w:val="TableGrid"/>
        <w:tblW w:w="0" w:type="auto"/>
        <w:tblLook w:val="04A0" w:firstRow="1" w:lastRow="0" w:firstColumn="1" w:lastColumn="0" w:noHBand="0" w:noVBand="1"/>
      </w:tblPr>
      <w:tblGrid>
        <w:gridCol w:w="9629"/>
      </w:tblGrid>
      <w:tr w:rsidR="00222E7B" w14:paraId="49C3BF65" w14:textId="77777777" w:rsidTr="00DC07D1">
        <w:tc>
          <w:tcPr>
            <w:tcW w:w="9629" w:type="dxa"/>
          </w:tcPr>
          <w:p w14:paraId="70D263A5" w14:textId="77777777" w:rsidR="00222E7B" w:rsidRPr="003779F3" w:rsidRDefault="00222E7B" w:rsidP="00DC07D1">
            <w:pPr>
              <w:spacing w:after="180"/>
              <w:jc w:val="left"/>
              <w:rPr>
                <w:rFonts w:ascii="Times New Roman" w:eastAsiaTheme="minorEastAsia" w:hAnsi="Times New Roman"/>
                <w:szCs w:val="20"/>
                <w:lang w:val="en-GB"/>
              </w:rPr>
            </w:pPr>
            <w:r w:rsidRPr="003779F3">
              <w:rPr>
                <w:rFonts w:ascii="Times New Roman" w:eastAsiaTheme="minorEastAsia" w:hAnsi="Times New Roman"/>
                <w:szCs w:val="20"/>
                <w:lang w:val="en-GB"/>
              </w:rPr>
              <w:t>The following solutions can be considered for PTW and eDRX cycle configuration for RRC_IDLE and RRC_INACTIVE:</w:t>
            </w:r>
          </w:p>
          <w:p w14:paraId="5245AD8C" w14:textId="77777777" w:rsidR="00222E7B" w:rsidRPr="003779F3" w:rsidRDefault="00222E7B" w:rsidP="00DC07D1">
            <w:pPr>
              <w:spacing w:after="180"/>
              <w:ind w:left="568" w:hanging="284"/>
              <w:jc w:val="left"/>
              <w:rPr>
                <w:rFonts w:ascii="Times New Roman" w:eastAsiaTheme="minorEastAsia" w:hAnsi="Times New Roman"/>
                <w:szCs w:val="20"/>
                <w:lang w:val="en-GB"/>
              </w:rPr>
            </w:pPr>
            <w:r w:rsidRPr="003779F3">
              <w:rPr>
                <w:rFonts w:ascii="Times New Roman" w:eastAsiaTheme="minorEastAsia" w:hAnsi="Times New Roman"/>
                <w:szCs w:val="20"/>
                <w:lang w:val="en-GB"/>
              </w:rPr>
              <w:t>-</w:t>
            </w:r>
            <w:r w:rsidRPr="003779F3">
              <w:rPr>
                <w:rFonts w:ascii="Times New Roman" w:eastAsiaTheme="minorEastAsia" w:hAnsi="Times New Roman"/>
                <w:szCs w:val="20"/>
                <w:lang w:val="en-GB"/>
              </w:rPr>
              <w:tab/>
              <w:t>A common PTW and eDRX cycle.</w:t>
            </w:r>
          </w:p>
          <w:p w14:paraId="561FB065" w14:textId="77777777" w:rsidR="00222E7B" w:rsidRPr="003779F3" w:rsidRDefault="00222E7B" w:rsidP="00DC07D1">
            <w:pPr>
              <w:spacing w:after="180"/>
              <w:ind w:left="568" w:hanging="284"/>
              <w:jc w:val="left"/>
              <w:rPr>
                <w:rFonts w:ascii="Times New Roman" w:eastAsiaTheme="minorEastAsia" w:hAnsi="Times New Roman"/>
                <w:szCs w:val="20"/>
                <w:lang w:val="en-GB"/>
              </w:rPr>
            </w:pPr>
            <w:r w:rsidRPr="003779F3">
              <w:rPr>
                <w:rFonts w:ascii="Times New Roman" w:eastAsiaTheme="minorEastAsia" w:hAnsi="Times New Roman"/>
                <w:szCs w:val="20"/>
                <w:lang w:val="en-GB"/>
              </w:rPr>
              <w:t>-</w:t>
            </w:r>
            <w:r w:rsidRPr="003779F3">
              <w:rPr>
                <w:rFonts w:ascii="Times New Roman" w:eastAsiaTheme="minorEastAsia" w:hAnsi="Times New Roman"/>
                <w:szCs w:val="20"/>
                <w:lang w:val="en-GB"/>
              </w:rPr>
              <w:tab/>
              <w:t>A common PTW but with different eDRX cycle.</w:t>
            </w:r>
          </w:p>
          <w:p w14:paraId="18BEF90C" w14:textId="77777777" w:rsidR="00222E7B" w:rsidRPr="003779F3" w:rsidRDefault="00222E7B" w:rsidP="00DC07D1">
            <w:pPr>
              <w:spacing w:after="180"/>
              <w:ind w:left="568" w:hanging="284"/>
              <w:jc w:val="left"/>
              <w:rPr>
                <w:rFonts w:ascii="Times New Roman" w:eastAsiaTheme="minorEastAsia" w:hAnsi="Times New Roman"/>
                <w:szCs w:val="20"/>
                <w:lang w:val="en-GB"/>
              </w:rPr>
            </w:pPr>
            <w:r w:rsidRPr="003779F3">
              <w:rPr>
                <w:rFonts w:ascii="Times New Roman" w:eastAsiaTheme="minorEastAsia" w:hAnsi="Times New Roman"/>
                <w:szCs w:val="20"/>
                <w:lang w:val="en-GB"/>
              </w:rPr>
              <w:t>-</w:t>
            </w:r>
            <w:r w:rsidRPr="003779F3">
              <w:rPr>
                <w:rFonts w:ascii="Times New Roman" w:eastAsiaTheme="minorEastAsia" w:hAnsi="Times New Roman"/>
                <w:szCs w:val="20"/>
                <w:lang w:val="en-GB"/>
              </w:rPr>
              <w:tab/>
              <w:t>A common eDRX cycle but with different PTW length.</w:t>
            </w:r>
          </w:p>
          <w:p w14:paraId="7164F97A" w14:textId="77777777" w:rsidR="00222E7B" w:rsidRPr="00450C01" w:rsidRDefault="00222E7B" w:rsidP="00DC07D1">
            <w:pPr>
              <w:spacing w:after="180"/>
              <w:ind w:left="568" w:hanging="284"/>
              <w:jc w:val="left"/>
              <w:rPr>
                <w:rFonts w:ascii="Times New Roman" w:eastAsiaTheme="minorEastAsia" w:hAnsi="Times New Roman"/>
                <w:szCs w:val="20"/>
                <w:lang w:val="en-GB"/>
              </w:rPr>
            </w:pPr>
            <w:r w:rsidRPr="003779F3">
              <w:rPr>
                <w:rFonts w:ascii="Times New Roman" w:eastAsiaTheme="minorEastAsia" w:hAnsi="Times New Roman"/>
                <w:szCs w:val="20"/>
                <w:lang w:val="en-GB"/>
              </w:rPr>
              <w:t>-</w:t>
            </w:r>
            <w:r w:rsidRPr="003779F3">
              <w:rPr>
                <w:rFonts w:ascii="Times New Roman" w:eastAsiaTheme="minorEastAsia" w:hAnsi="Times New Roman"/>
                <w:szCs w:val="20"/>
                <w:lang w:val="en-GB"/>
              </w:rPr>
              <w:tab/>
              <w:t>Different eDRX cycle and different PTW length.</w:t>
            </w:r>
          </w:p>
        </w:tc>
      </w:tr>
    </w:tbl>
    <w:p w14:paraId="6CE54799" w14:textId="2951821C" w:rsidR="00222E7B" w:rsidRDefault="00222E7B" w:rsidP="009E6363">
      <w:pPr>
        <w:pStyle w:val="BodyText"/>
        <w:rPr>
          <w:rFonts w:eastAsia="Yu Mincho"/>
        </w:rPr>
      </w:pPr>
    </w:p>
    <w:p w14:paraId="1C801790" w14:textId="6EA71F53" w:rsidR="005645C0" w:rsidRDefault="00222E7B" w:rsidP="009E6363">
      <w:pPr>
        <w:pStyle w:val="BodyText"/>
        <w:rPr>
          <w:rFonts w:eastAsia="Yu Mincho"/>
        </w:rPr>
      </w:pPr>
      <w:r>
        <w:rPr>
          <w:rFonts w:eastAsia="Yu Mincho"/>
        </w:rPr>
        <w:t xml:space="preserve">Based on the agreement in RAN2#113bis-e, the eDRX cycle can be configured </w:t>
      </w:r>
      <w:r w:rsidR="00AD218C">
        <w:rPr>
          <w:rFonts w:eastAsia="Yu Mincho"/>
        </w:rPr>
        <w:t>separately in RAN and CN</w:t>
      </w:r>
      <w:r w:rsidR="005645C0">
        <w:rPr>
          <w:rFonts w:eastAsia="Yu Mincho"/>
        </w:rPr>
        <w:t xml:space="preserve">, thus the first and third bullets in the TR list are possible configurations but </w:t>
      </w:r>
      <w:r w:rsidR="004A42FD">
        <w:rPr>
          <w:rFonts w:eastAsia="Yu Mincho"/>
        </w:rPr>
        <w:t xml:space="preserve">the </w:t>
      </w:r>
      <w:r w:rsidR="005645C0">
        <w:rPr>
          <w:rFonts w:eastAsia="Yu Mincho"/>
        </w:rPr>
        <w:t xml:space="preserve">second and/or fourth </w:t>
      </w:r>
      <w:r w:rsidR="00F86089">
        <w:rPr>
          <w:rFonts w:eastAsia="Yu Mincho"/>
        </w:rPr>
        <w:t xml:space="preserve">bullets </w:t>
      </w:r>
      <w:r w:rsidR="005645C0">
        <w:rPr>
          <w:rFonts w:eastAsia="Yu Mincho"/>
        </w:rPr>
        <w:t xml:space="preserve">should be possible as well. </w:t>
      </w:r>
    </w:p>
    <w:p w14:paraId="0002FF42" w14:textId="4550F86B" w:rsidR="00222E7B" w:rsidRDefault="00222E7B" w:rsidP="005645C0">
      <w:pPr>
        <w:pStyle w:val="BodyText"/>
        <w:rPr>
          <w:rFonts w:eastAsia="Yu Mincho"/>
        </w:rPr>
      </w:pPr>
      <w:r>
        <w:rPr>
          <w:rFonts w:eastAsia="Yu Mincho"/>
        </w:rPr>
        <w:t xml:space="preserve">During RAN2#113bis-e it was commented that it is not exactly clear what a “common PTW” configuration refers to. </w:t>
      </w:r>
      <w:r w:rsidR="005645C0">
        <w:rPr>
          <w:rFonts w:eastAsia="Yu Mincho"/>
        </w:rPr>
        <w:t>Based on our understanding “common PTW” can only mean that the PTW length and starting point are the same when RAN and CN paging coincide in time (i.e. same paging frame).</w:t>
      </w:r>
    </w:p>
    <w:p w14:paraId="4E56E967" w14:textId="77777777" w:rsidR="00AD218C" w:rsidRDefault="00AD218C" w:rsidP="005645C0">
      <w:pPr>
        <w:pStyle w:val="BodyText"/>
        <w:rPr>
          <w:rFonts w:eastAsia="Yu Mincho"/>
        </w:rPr>
      </w:pPr>
    </w:p>
    <w:p w14:paraId="6AF9166D" w14:textId="1801324A" w:rsidR="005645C0" w:rsidRPr="005645C0" w:rsidRDefault="005645C0" w:rsidP="005645C0">
      <w:pPr>
        <w:pStyle w:val="Observation"/>
        <w:ind w:left="1701" w:hanging="1701"/>
        <w:rPr>
          <w:rFonts w:eastAsia="Yu Mincho"/>
        </w:rPr>
      </w:pPr>
      <w:bookmarkStart w:id="1" w:name="_Toc71584225"/>
      <w:r w:rsidRPr="005645C0">
        <w:rPr>
          <w:rFonts w:eastAsia="Yu Mincho"/>
        </w:rPr>
        <w:t xml:space="preserve">Common PTW refers to </w:t>
      </w:r>
      <w:r w:rsidR="0031100A">
        <w:rPr>
          <w:rFonts w:eastAsia="Yu Mincho"/>
        </w:rPr>
        <w:t xml:space="preserve">the </w:t>
      </w:r>
      <w:r w:rsidRPr="005645C0">
        <w:rPr>
          <w:rFonts w:eastAsia="Yu Mincho"/>
        </w:rPr>
        <w:t>case where the PTW length and starting location are the same between RAN and CN paging whenever RAN and CN paging coincide.</w:t>
      </w:r>
      <w:bookmarkEnd w:id="1"/>
      <w:r w:rsidRPr="005645C0">
        <w:rPr>
          <w:rFonts w:eastAsia="Yu Mincho"/>
        </w:rPr>
        <w:t xml:space="preserve"> </w:t>
      </w:r>
    </w:p>
    <w:p w14:paraId="1AC3627F" w14:textId="77777777" w:rsidR="005645C0" w:rsidRDefault="005645C0" w:rsidP="005645C0">
      <w:pPr>
        <w:pStyle w:val="BodyText"/>
        <w:rPr>
          <w:rFonts w:eastAsia="Yu Mincho"/>
        </w:rPr>
      </w:pPr>
    </w:p>
    <w:p w14:paraId="048A080C" w14:textId="59C277C7" w:rsidR="00E736AE" w:rsidRDefault="00E736AE" w:rsidP="00E736AE">
      <w:pPr>
        <w:pStyle w:val="BodyText"/>
        <w:rPr>
          <w:rFonts w:eastAsia="Yu Mincho"/>
        </w:rPr>
      </w:pPr>
      <w:r>
        <w:rPr>
          <w:rFonts w:eastAsia="Yu Mincho"/>
        </w:rPr>
        <w:t xml:space="preserve">Given that the eDRX cycle can be different between RAN and CN, we assume that there are situations where the UE is expected to only monitor for the RAN paging within a PTW. </w:t>
      </w:r>
      <w:r w:rsidR="002E251D">
        <w:rPr>
          <w:rFonts w:eastAsia="Yu Mincho"/>
        </w:rPr>
        <w:t xml:space="preserve">In RRC_INACTIVE the assumption is that DL data is handled through RAN paging, where the CN mechanism is only a fail-safe covering e.g. for state mismatch between NW and the UE. </w:t>
      </w:r>
      <w:r w:rsidR="005645C0">
        <w:rPr>
          <w:rFonts w:eastAsia="Yu Mincho"/>
        </w:rPr>
        <w:t>Especially,</w:t>
      </w:r>
      <w:r>
        <w:rPr>
          <w:rFonts w:eastAsia="Yu Mincho"/>
        </w:rPr>
        <w:t xml:space="preserve"> in a real</w:t>
      </w:r>
      <w:r w:rsidR="005645C0">
        <w:rPr>
          <w:rFonts w:eastAsia="Yu Mincho"/>
        </w:rPr>
        <w:t xml:space="preserve"> </w:t>
      </w:r>
      <w:r w:rsidR="00D17D70">
        <w:rPr>
          <w:rFonts w:eastAsia="Yu Mincho"/>
        </w:rPr>
        <w:t>deployment, RAN</w:t>
      </w:r>
      <w:r>
        <w:rPr>
          <w:rFonts w:eastAsia="Yu Mincho"/>
        </w:rPr>
        <w:t xml:space="preserve"> may want to configure a shorter RAN paging cycle compared to the CN configured cycle. For example, CN paging has been configured to a certain </w:t>
      </w:r>
      <w:r w:rsidR="00AD218C">
        <w:rPr>
          <w:rFonts w:eastAsia="Yu Mincho"/>
        </w:rPr>
        <w:t>value,</w:t>
      </w:r>
      <w:r w:rsidR="005645C0">
        <w:rPr>
          <w:rFonts w:eastAsia="Yu Mincho"/>
        </w:rPr>
        <w:t xml:space="preserve"> but RAN wants the UE to be reachable </w:t>
      </w:r>
      <w:r>
        <w:rPr>
          <w:rFonts w:eastAsia="Yu Mincho"/>
        </w:rPr>
        <w:t xml:space="preserve">with a </w:t>
      </w:r>
      <w:r w:rsidR="00AD218C">
        <w:rPr>
          <w:rFonts w:eastAsia="Yu Mincho"/>
        </w:rPr>
        <w:t>shorter RAN paging cycle, but which may still be extended compared to the currently specified value range for RAN paging.</w:t>
      </w:r>
    </w:p>
    <w:p w14:paraId="51061C78" w14:textId="77777777" w:rsidR="00044639" w:rsidRDefault="00044639" w:rsidP="00E736AE">
      <w:pPr>
        <w:pStyle w:val="BodyText"/>
        <w:rPr>
          <w:rFonts w:eastAsia="Yu Mincho"/>
        </w:rPr>
      </w:pPr>
    </w:p>
    <w:p w14:paraId="52A1B8FF" w14:textId="4962467A" w:rsidR="00AD218C" w:rsidRPr="004363C3" w:rsidRDefault="00BF4436" w:rsidP="00AD218C">
      <w:pPr>
        <w:pStyle w:val="Observation"/>
        <w:ind w:left="1701" w:hanging="1701"/>
        <w:rPr>
          <w:rFonts w:eastAsia="Yu Mincho"/>
        </w:rPr>
      </w:pPr>
      <w:bookmarkStart w:id="2" w:name="_Toc71584226"/>
      <w:r>
        <w:rPr>
          <w:rFonts w:eastAsia="Yu Mincho"/>
        </w:rPr>
        <w:t>For UEs in</w:t>
      </w:r>
      <w:r w:rsidR="00AD218C">
        <w:rPr>
          <w:rFonts w:eastAsia="Yu Mincho"/>
        </w:rPr>
        <w:t xml:space="preserve"> RRC_INACTIVE, RAN may want to configure</w:t>
      </w:r>
      <w:r w:rsidR="00237E98">
        <w:rPr>
          <w:rFonts w:eastAsia="Yu Mincho"/>
        </w:rPr>
        <w:t xml:space="preserve"> the</w:t>
      </w:r>
      <w:r w:rsidR="00AD218C">
        <w:rPr>
          <w:rFonts w:eastAsia="Yu Mincho"/>
        </w:rPr>
        <w:t xml:space="preserve"> UE with a shorter eDRX cycle for RAN paging compared to the CN paging.</w:t>
      </w:r>
      <w:bookmarkEnd w:id="2"/>
    </w:p>
    <w:p w14:paraId="19399F52" w14:textId="3DB19475" w:rsidR="00AD218C" w:rsidRDefault="00AD218C" w:rsidP="00E736AE">
      <w:pPr>
        <w:pStyle w:val="BodyText"/>
        <w:rPr>
          <w:rFonts w:eastAsia="Yu Mincho"/>
        </w:rPr>
      </w:pPr>
    </w:p>
    <w:p w14:paraId="6D529BCB" w14:textId="2090AAB3" w:rsidR="009B41C1" w:rsidRDefault="009B41C1" w:rsidP="009B41C1">
      <w:pPr>
        <w:pStyle w:val="BodyText"/>
        <w:rPr>
          <w:rFonts w:eastAsia="Yu Mincho"/>
        </w:rPr>
      </w:pPr>
      <w:r>
        <w:rPr>
          <w:rFonts w:eastAsia="Yu Mincho"/>
        </w:rPr>
        <w:t xml:space="preserve">One example configuration can be seen in Figure 1 where there is no PTW for RAN </w:t>
      </w:r>
      <w:r w:rsidR="00F94E63">
        <w:rPr>
          <w:rFonts w:eastAsia="Yu Mincho"/>
        </w:rPr>
        <w:t>paging,</w:t>
      </w:r>
      <w:r>
        <w:rPr>
          <w:rFonts w:eastAsia="Yu Mincho"/>
        </w:rPr>
        <w:t xml:space="preserve"> but PTW is configured only for CN paging (this is similar to </w:t>
      </w:r>
      <w:r w:rsidR="00F94E63">
        <w:rPr>
          <w:rFonts w:eastAsia="Yu Mincho"/>
        </w:rPr>
        <w:t xml:space="preserve">an </w:t>
      </w:r>
      <w:r>
        <w:rPr>
          <w:rFonts w:eastAsia="Yu Mincho"/>
        </w:rPr>
        <w:t xml:space="preserve">existing </w:t>
      </w:r>
      <w:r w:rsidR="00F94E63">
        <w:rPr>
          <w:rFonts w:eastAsia="Yu Mincho"/>
        </w:rPr>
        <w:t xml:space="preserve">possibility for </w:t>
      </w:r>
      <w:r>
        <w:rPr>
          <w:rFonts w:eastAsia="Yu Mincho"/>
        </w:rPr>
        <w:t xml:space="preserve">paging </w:t>
      </w:r>
      <w:r w:rsidR="00F94E63">
        <w:rPr>
          <w:rFonts w:eastAsia="Yu Mincho"/>
        </w:rPr>
        <w:t xml:space="preserve">configuration for </w:t>
      </w:r>
      <w:r>
        <w:rPr>
          <w:rFonts w:eastAsia="Yu Mincho"/>
        </w:rPr>
        <w:t>LTE-M). RAN paging would be monitored according to the RAN paging cycle and also a</w:t>
      </w:r>
      <w:r w:rsidR="00F25BCA">
        <w:rPr>
          <w:rFonts w:eastAsia="Yu Mincho"/>
        </w:rPr>
        <w:t>s</w:t>
      </w:r>
      <w:r>
        <w:rPr>
          <w:rFonts w:eastAsia="Yu Mincho"/>
        </w:rPr>
        <w:t xml:space="preserve"> part of the CN PTW. </w:t>
      </w:r>
    </w:p>
    <w:p w14:paraId="152FBE40" w14:textId="77777777" w:rsidR="009B41C1" w:rsidRDefault="009B41C1" w:rsidP="009B41C1">
      <w:pPr>
        <w:pStyle w:val="BodyText"/>
        <w:rPr>
          <w:rFonts w:eastAsia="Yu Mincho"/>
        </w:rPr>
      </w:pPr>
    </w:p>
    <w:p w14:paraId="68EBA34A" w14:textId="77777777" w:rsidR="009B41C1" w:rsidRDefault="009B41C1" w:rsidP="009B41C1">
      <w:pPr>
        <w:keepNext/>
        <w:jc w:val="center"/>
      </w:pPr>
      <w:r>
        <w:rPr>
          <w:noProof/>
        </w:rPr>
        <w:lastRenderedPageBreak/>
        <w:drawing>
          <wp:inline distT="0" distB="0" distL="0" distR="0" wp14:anchorId="03D6ED2A" wp14:editId="67550885">
            <wp:extent cx="6031854" cy="10001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31854" cy="1000100"/>
                    </a:xfrm>
                    <a:prstGeom prst="rect">
                      <a:avLst/>
                    </a:prstGeom>
                  </pic:spPr>
                </pic:pic>
              </a:graphicData>
            </a:graphic>
          </wp:inline>
        </w:drawing>
      </w:r>
    </w:p>
    <w:p w14:paraId="63A24855" w14:textId="15E9C11F" w:rsidR="009B41C1" w:rsidRPr="009B41C1" w:rsidRDefault="009B41C1" w:rsidP="009B41C1">
      <w:pPr>
        <w:jc w:val="center"/>
      </w:pPr>
      <w:r w:rsidRPr="009B41C1">
        <w:t xml:space="preserve">Figure </w:t>
      </w:r>
      <w:r w:rsidRPr="009B41C1">
        <w:fldChar w:fldCharType="begin"/>
      </w:r>
      <w:r w:rsidRPr="009B41C1">
        <w:instrText xml:space="preserve"> SEQ Figure \* ARABIC </w:instrText>
      </w:r>
      <w:r w:rsidRPr="009B41C1">
        <w:fldChar w:fldCharType="separate"/>
      </w:r>
      <w:r w:rsidR="00E031FA">
        <w:rPr>
          <w:noProof/>
        </w:rPr>
        <w:t>1</w:t>
      </w:r>
      <w:r w:rsidRPr="009B41C1">
        <w:fldChar w:fldCharType="end"/>
      </w:r>
      <w:r w:rsidRPr="009B41C1">
        <w:t xml:space="preserve">. </w:t>
      </w:r>
      <w:r w:rsidR="000117B7">
        <w:t xml:space="preserve">Example </w:t>
      </w:r>
      <w:r w:rsidR="007C43BE">
        <w:t>where</w:t>
      </w:r>
      <w:r w:rsidR="000117B7">
        <w:t xml:space="preserve"> </w:t>
      </w:r>
      <w:r w:rsidR="007F3DE2">
        <w:t xml:space="preserve">the </w:t>
      </w:r>
      <w:r w:rsidR="000117B7">
        <w:t xml:space="preserve">RAN paging cycle </w:t>
      </w:r>
      <w:r w:rsidR="007C43BE">
        <w:t>is shorter than</w:t>
      </w:r>
      <w:r w:rsidR="000117B7">
        <w:t xml:space="preserve"> </w:t>
      </w:r>
      <w:r w:rsidR="007F3DE2">
        <w:t xml:space="preserve">the </w:t>
      </w:r>
      <w:r w:rsidR="000117B7">
        <w:t>CN paging cycle.</w:t>
      </w:r>
    </w:p>
    <w:p w14:paraId="60991F4C" w14:textId="77777777" w:rsidR="009B41C1" w:rsidRDefault="009B41C1" w:rsidP="00E736AE">
      <w:pPr>
        <w:pStyle w:val="BodyText"/>
        <w:rPr>
          <w:rFonts w:eastAsia="Yu Mincho"/>
        </w:rPr>
      </w:pPr>
    </w:p>
    <w:p w14:paraId="5D046DFE" w14:textId="6265501B" w:rsidR="006C46A9" w:rsidRDefault="006C46A9" w:rsidP="00E736AE">
      <w:pPr>
        <w:pStyle w:val="BodyText"/>
        <w:rPr>
          <w:rFonts w:eastAsia="Yu Mincho"/>
        </w:rPr>
      </w:pPr>
      <w:r>
        <w:rPr>
          <w:rFonts w:eastAsia="Yu Mincho"/>
        </w:rPr>
        <w:t xml:space="preserve">Let’s consider another example where </w:t>
      </w:r>
      <w:r w:rsidR="007F3DE2">
        <w:rPr>
          <w:rFonts w:eastAsia="Yu Mincho"/>
        </w:rPr>
        <w:t xml:space="preserve">the </w:t>
      </w:r>
      <w:r>
        <w:rPr>
          <w:rFonts w:eastAsia="Yu Mincho"/>
        </w:rPr>
        <w:t xml:space="preserve">RAN paging cycle is 61.44 s and </w:t>
      </w:r>
      <w:r w:rsidR="007F3DE2">
        <w:rPr>
          <w:rFonts w:eastAsia="Yu Mincho"/>
        </w:rPr>
        <w:t xml:space="preserve">the </w:t>
      </w:r>
      <w:r>
        <w:rPr>
          <w:rFonts w:eastAsia="Yu Mincho"/>
        </w:rPr>
        <w:t xml:space="preserve">CN paging cycle is 122.88 s. </w:t>
      </w:r>
      <w:r w:rsidR="007F3DE2">
        <w:rPr>
          <w:rFonts w:eastAsia="Yu Mincho"/>
        </w:rPr>
        <w:t xml:space="preserve">The </w:t>
      </w:r>
      <w:r>
        <w:rPr>
          <w:rFonts w:eastAsia="Yu Mincho"/>
        </w:rPr>
        <w:t xml:space="preserve">CN has configured a PTW of 20.48 s. </w:t>
      </w:r>
      <w:r w:rsidR="006B4E4B">
        <w:rPr>
          <w:rFonts w:eastAsia="Yu Mincho"/>
        </w:rPr>
        <w:t xml:space="preserve">We expect that the PTW for RAN paging does not </w:t>
      </w:r>
      <w:r w:rsidR="0000597F">
        <w:rPr>
          <w:rFonts w:eastAsia="Yu Mincho"/>
        </w:rPr>
        <w:t xml:space="preserve">always </w:t>
      </w:r>
      <w:r w:rsidR="006B4E4B">
        <w:rPr>
          <w:rFonts w:eastAsia="Yu Mincho"/>
        </w:rPr>
        <w:t xml:space="preserve">need to be configured </w:t>
      </w:r>
      <w:r w:rsidR="003F6A92">
        <w:rPr>
          <w:rFonts w:eastAsia="Yu Mincho"/>
        </w:rPr>
        <w:t>to the same length</w:t>
      </w:r>
      <w:r w:rsidR="006B4E4B">
        <w:rPr>
          <w:rFonts w:eastAsia="Yu Mincho"/>
        </w:rPr>
        <w:t xml:space="preserve"> as the PTW for CN paging –</w:t>
      </w:r>
      <w:r>
        <w:rPr>
          <w:rFonts w:eastAsia="Yu Mincho"/>
        </w:rPr>
        <w:t xml:space="preserve"> </w:t>
      </w:r>
      <w:r w:rsidR="006B4E4B">
        <w:rPr>
          <w:rFonts w:eastAsia="Yu Mincho"/>
        </w:rPr>
        <w:t xml:space="preserve">and in such case it would benefit the UE </w:t>
      </w:r>
      <w:r w:rsidR="0000597F">
        <w:rPr>
          <w:rFonts w:eastAsia="Yu Mincho"/>
        </w:rPr>
        <w:t>power consumption</w:t>
      </w:r>
      <w:r w:rsidR="006B4E4B">
        <w:rPr>
          <w:rFonts w:eastAsia="Yu Mincho"/>
        </w:rPr>
        <w:t xml:space="preserve"> to allow </w:t>
      </w:r>
      <w:r w:rsidR="00D86E41">
        <w:rPr>
          <w:rFonts w:eastAsia="Yu Mincho"/>
        </w:rPr>
        <w:t xml:space="preserve">the </w:t>
      </w:r>
      <w:r w:rsidR="006B4E4B">
        <w:rPr>
          <w:rFonts w:eastAsia="Yu Mincho"/>
        </w:rPr>
        <w:t>possibility to configure different PTW length</w:t>
      </w:r>
      <w:r w:rsidR="00397BBD">
        <w:rPr>
          <w:rFonts w:eastAsia="Yu Mincho"/>
        </w:rPr>
        <w:t>s</w:t>
      </w:r>
      <w:r w:rsidR="006B4E4B">
        <w:rPr>
          <w:rFonts w:eastAsia="Yu Mincho"/>
        </w:rPr>
        <w:t xml:space="preserve"> for RAN and CN paging. </w:t>
      </w:r>
      <w:r>
        <w:rPr>
          <w:rFonts w:eastAsia="Yu Mincho"/>
        </w:rPr>
        <w:t xml:space="preserve">Thus, in the example, RAN should be able to configure a shorter PTW than 20.48 s, let’s say 10.24 s PTW is enough. In this case the UE can save power compared to always using 20.48 s PTW. </w:t>
      </w:r>
    </w:p>
    <w:p w14:paraId="764C45A9" w14:textId="690B930C" w:rsidR="006C46A9" w:rsidRDefault="006C46A9" w:rsidP="00E736AE">
      <w:pPr>
        <w:pStyle w:val="BodyText"/>
        <w:rPr>
          <w:rFonts w:eastAsia="Yu Mincho"/>
        </w:rPr>
      </w:pPr>
      <w:r>
        <w:rPr>
          <w:rFonts w:eastAsia="Yu Mincho"/>
        </w:rPr>
        <w:t xml:space="preserve">Thus, in our example, the paging monitoring </w:t>
      </w:r>
      <w:r w:rsidR="004F676D">
        <w:rPr>
          <w:rFonts w:eastAsia="Yu Mincho"/>
        </w:rPr>
        <w:t>c</w:t>
      </w:r>
      <w:r>
        <w:rPr>
          <w:rFonts w:eastAsia="Yu Mincho"/>
        </w:rPr>
        <w:t>ould be as follows:</w:t>
      </w:r>
    </w:p>
    <w:p w14:paraId="61A7DA55" w14:textId="24576DF3" w:rsidR="006C46A9" w:rsidRDefault="006C14B9" w:rsidP="006C46A9">
      <w:pPr>
        <w:pStyle w:val="BodyText"/>
        <w:numPr>
          <w:ilvl w:val="0"/>
          <w:numId w:val="16"/>
        </w:numPr>
        <w:rPr>
          <w:rFonts w:eastAsia="Yu Mincho"/>
        </w:rPr>
      </w:pPr>
      <w:r>
        <w:rPr>
          <w:rFonts w:eastAsia="Yu Mincho"/>
        </w:rPr>
        <w:t xml:space="preserve">A </w:t>
      </w:r>
      <w:r w:rsidR="006C46A9">
        <w:rPr>
          <w:rFonts w:eastAsia="Yu Mincho"/>
        </w:rPr>
        <w:t>CN PTW of 20.48 s is repeated every 122.88 s</w:t>
      </w:r>
    </w:p>
    <w:p w14:paraId="1D682193" w14:textId="596A797A" w:rsidR="006C46A9" w:rsidRDefault="006C14B9" w:rsidP="006C46A9">
      <w:pPr>
        <w:pStyle w:val="BodyText"/>
        <w:numPr>
          <w:ilvl w:val="0"/>
          <w:numId w:val="16"/>
        </w:numPr>
        <w:rPr>
          <w:rFonts w:eastAsia="Yu Mincho"/>
        </w:rPr>
      </w:pPr>
      <w:r>
        <w:rPr>
          <w:rFonts w:eastAsia="Yu Mincho"/>
        </w:rPr>
        <w:t xml:space="preserve">A </w:t>
      </w:r>
      <w:r w:rsidR="006C46A9">
        <w:rPr>
          <w:rFonts w:eastAsia="Yu Mincho"/>
        </w:rPr>
        <w:t xml:space="preserve">RAN PTW of 10.24 s is repeated </w:t>
      </w:r>
      <w:r w:rsidR="004F676D">
        <w:rPr>
          <w:rFonts w:eastAsia="Yu Mincho"/>
        </w:rPr>
        <w:t xml:space="preserve">every 61.44 s – every second time it </w:t>
      </w:r>
      <w:r w:rsidR="00572459">
        <w:rPr>
          <w:rFonts w:eastAsia="Yu Mincho"/>
        </w:rPr>
        <w:t xml:space="preserve">partially </w:t>
      </w:r>
      <w:r w:rsidR="004F676D">
        <w:rPr>
          <w:rFonts w:eastAsia="Yu Mincho"/>
        </w:rPr>
        <w:t>overlaps with the CN PTW</w:t>
      </w:r>
      <w:r w:rsidR="00B660FA">
        <w:rPr>
          <w:rFonts w:eastAsia="Yu Mincho"/>
        </w:rPr>
        <w:t xml:space="preserve"> and </w:t>
      </w:r>
      <w:r w:rsidR="00E95E48">
        <w:rPr>
          <w:rFonts w:eastAsia="Yu Mincho"/>
        </w:rPr>
        <w:t xml:space="preserve">the </w:t>
      </w:r>
      <w:r w:rsidR="00B660FA">
        <w:rPr>
          <w:rFonts w:eastAsia="Yu Mincho"/>
        </w:rPr>
        <w:t xml:space="preserve">UE monitors (at least for CN) paging for 20.48 s. </w:t>
      </w:r>
    </w:p>
    <w:p w14:paraId="2989498E" w14:textId="0B688589" w:rsidR="00512BBB" w:rsidRDefault="00BF4436" w:rsidP="00E736AE">
      <w:pPr>
        <w:pStyle w:val="BodyText"/>
        <w:rPr>
          <w:lang w:val="en-GB"/>
        </w:rPr>
      </w:pPr>
      <w:r>
        <w:rPr>
          <w:rFonts w:eastAsia="Yu Mincho"/>
        </w:rPr>
        <w:t xml:space="preserve">We don’t see any reason why RAN should </w:t>
      </w:r>
      <w:r w:rsidR="005714F9">
        <w:rPr>
          <w:rFonts w:eastAsia="Yu Mincho"/>
        </w:rPr>
        <w:t>be restricted from</w:t>
      </w:r>
      <w:r>
        <w:rPr>
          <w:rFonts w:eastAsia="Yu Mincho"/>
        </w:rPr>
        <w:t xml:space="preserve"> configur</w:t>
      </w:r>
      <w:r w:rsidR="005714F9">
        <w:rPr>
          <w:rFonts w:eastAsia="Yu Mincho"/>
        </w:rPr>
        <w:t>ing</w:t>
      </w:r>
      <w:r>
        <w:rPr>
          <w:rFonts w:eastAsia="Yu Mincho"/>
        </w:rPr>
        <w:t xml:space="preserve"> a shorter PTW length compared to the CN PTW</w:t>
      </w:r>
      <w:r w:rsidR="00B660FA">
        <w:rPr>
          <w:rFonts w:eastAsia="Yu Mincho"/>
        </w:rPr>
        <w:t xml:space="preserve"> in such case. </w:t>
      </w:r>
      <w:r w:rsidR="00044639" w:rsidRPr="005A0739">
        <w:rPr>
          <w:lang w:val="en-GB"/>
        </w:rPr>
        <w:t xml:space="preserve">Both </w:t>
      </w:r>
      <w:r w:rsidR="007E5B8D">
        <w:rPr>
          <w:lang w:val="en-GB"/>
        </w:rPr>
        <w:t xml:space="preserve">the </w:t>
      </w:r>
      <w:r w:rsidR="00044639" w:rsidRPr="005A0739">
        <w:rPr>
          <w:lang w:val="en-GB"/>
        </w:rPr>
        <w:t>RAN and the CN should have the possibility to set their independent PTW lengths</w:t>
      </w:r>
      <w:r w:rsidR="000A4265">
        <w:rPr>
          <w:lang w:val="en-GB"/>
        </w:rPr>
        <w:t>, according to reachability requirements in RAN or CN, correspondingly</w:t>
      </w:r>
      <w:r w:rsidR="00044639">
        <w:rPr>
          <w:lang w:val="en-GB"/>
        </w:rPr>
        <w:t>.</w:t>
      </w:r>
      <w:r w:rsidR="00C15E94">
        <w:rPr>
          <w:lang w:val="en-GB"/>
        </w:rPr>
        <w:t xml:space="preserve"> </w:t>
      </w:r>
      <w:r w:rsidR="00512BBB">
        <w:rPr>
          <w:lang w:val="en-GB"/>
        </w:rPr>
        <w:t>PTW for eDRX for RRC_IDLE was introduced as the CN and UE are not in perfect sync when it comes e.g. to timing</w:t>
      </w:r>
      <w:r w:rsidR="00AC4B25">
        <w:rPr>
          <w:lang w:val="en-GB"/>
        </w:rPr>
        <w:t xml:space="preserve"> of</w:t>
      </w:r>
      <w:r w:rsidR="00512BBB">
        <w:rPr>
          <w:lang w:val="en-GB"/>
        </w:rPr>
        <w:t xml:space="preserve"> the paging, and assuming the UE is mobile, </w:t>
      </w:r>
      <w:r w:rsidR="00AC4B25">
        <w:rPr>
          <w:lang w:val="en-GB"/>
        </w:rPr>
        <w:t>the UE may</w:t>
      </w:r>
      <w:r w:rsidR="00512BBB">
        <w:rPr>
          <w:lang w:val="en-GB"/>
        </w:rPr>
        <w:t xml:space="preserve"> have changed cells</w:t>
      </w:r>
      <w:r w:rsidR="00AC4B25">
        <w:rPr>
          <w:lang w:val="en-GB"/>
        </w:rPr>
        <w:t xml:space="preserve"> since eDRX was configured</w:t>
      </w:r>
      <w:r w:rsidR="00512BBB">
        <w:rPr>
          <w:lang w:val="en-GB"/>
        </w:rPr>
        <w:t>. PTW can increase mobility robustness for paging</w:t>
      </w:r>
      <w:r w:rsidR="00131159">
        <w:rPr>
          <w:lang w:val="en-GB"/>
        </w:rPr>
        <w:t xml:space="preserve"> in such case</w:t>
      </w:r>
      <w:r w:rsidR="00512BBB">
        <w:rPr>
          <w:lang w:val="en-GB"/>
        </w:rPr>
        <w:t xml:space="preserve">. For RAN paging the PTW shouldn’t typically need to be as long as for CN paging. Moreover, some RedCap UEs are assumed to be stationary, and if the network knows this, it can configure a short PTW (or no PTW at all) for such UEs in RRC_INACTIVE for best possible UE power saving. </w:t>
      </w:r>
    </w:p>
    <w:p w14:paraId="6EFE3E4E" w14:textId="5EF0427F" w:rsidR="00BF4436" w:rsidRDefault="00723DF8" w:rsidP="00E736AE">
      <w:pPr>
        <w:pStyle w:val="BodyText"/>
        <w:rPr>
          <w:lang w:val="en-GB"/>
        </w:rPr>
      </w:pPr>
      <w:r>
        <w:rPr>
          <w:lang w:val="en-GB"/>
        </w:rPr>
        <w:t>Th</w:t>
      </w:r>
      <w:r w:rsidR="00512BBB">
        <w:rPr>
          <w:lang w:val="en-GB"/>
        </w:rPr>
        <w:t>erefore</w:t>
      </w:r>
      <w:r>
        <w:rPr>
          <w:lang w:val="en-GB"/>
        </w:rPr>
        <w:t>, w</w:t>
      </w:r>
      <w:r w:rsidR="00C15E94">
        <w:rPr>
          <w:lang w:val="en-GB"/>
        </w:rPr>
        <w:t xml:space="preserve">e think it should be possible to configure any of the options </w:t>
      </w:r>
      <w:r>
        <w:rPr>
          <w:lang w:val="en-GB"/>
        </w:rPr>
        <w:t xml:space="preserve">listed </w:t>
      </w:r>
      <w:r w:rsidR="00C15E94">
        <w:rPr>
          <w:lang w:val="en-GB"/>
        </w:rPr>
        <w:t xml:space="preserve">in the TR, </w:t>
      </w:r>
      <w:r>
        <w:rPr>
          <w:lang w:val="en-GB"/>
        </w:rPr>
        <w:t xml:space="preserve">referred to </w:t>
      </w:r>
      <w:r w:rsidR="00C15E94">
        <w:rPr>
          <w:lang w:val="en-GB"/>
        </w:rPr>
        <w:t xml:space="preserve">above. </w:t>
      </w:r>
    </w:p>
    <w:p w14:paraId="685BAA0A" w14:textId="581E3A9A" w:rsidR="00DC35D7" w:rsidRDefault="00DC35D7" w:rsidP="00DC35D7">
      <w:pPr>
        <w:pStyle w:val="Observation"/>
        <w:ind w:left="1560" w:hanging="1560"/>
        <w:rPr>
          <w:lang w:val="en-GB"/>
        </w:rPr>
      </w:pPr>
      <w:bookmarkStart w:id="3" w:name="_Toc71584227"/>
      <w:r>
        <w:rPr>
          <w:lang w:val="en-GB"/>
        </w:rPr>
        <w:t xml:space="preserve">Restricting configuration of RAN PTW to equal </w:t>
      </w:r>
      <w:r w:rsidR="007E5B8D">
        <w:rPr>
          <w:lang w:val="en-GB"/>
        </w:rPr>
        <w:t xml:space="preserve">the </w:t>
      </w:r>
      <w:r>
        <w:rPr>
          <w:lang w:val="en-GB"/>
        </w:rPr>
        <w:t>length of CN PTW can result in additional UE power consumption</w:t>
      </w:r>
      <w:r w:rsidR="000D00C8">
        <w:rPr>
          <w:lang w:val="en-GB"/>
        </w:rPr>
        <w:t>.</w:t>
      </w:r>
      <w:bookmarkEnd w:id="3"/>
    </w:p>
    <w:p w14:paraId="1EB0B721" w14:textId="77777777" w:rsidR="00044639" w:rsidRDefault="00044639" w:rsidP="00E736AE">
      <w:pPr>
        <w:pStyle w:val="BodyText"/>
        <w:rPr>
          <w:rFonts w:eastAsia="Yu Mincho"/>
        </w:rPr>
      </w:pPr>
    </w:p>
    <w:p w14:paraId="60029C5C" w14:textId="197008BE" w:rsidR="00BF4436" w:rsidRDefault="00BF4436" w:rsidP="00BF4436">
      <w:pPr>
        <w:pStyle w:val="Proposal"/>
        <w:ind w:hanging="1446"/>
        <w:rPr>
          <w:rFonts w:eastAsia="SimSun"/>
        </w:rPr>
      </w:pPr>
      <w:bookmarkStart w:id="4" w:name="_Toc71584265"/>
      <w:r>
        <w:t xml:space="preserve">For UEs in RRC_INACTIVE, RAN can configure different PTW length </w:t>
      </w:r>
      <w:r w:rsidR="008B219A">
        <w:t xml:space="preserve">for RAN paging </w:t>
      </w:r>
      <w:r>
        <w:t>compared to the PTW configured for monitoring CN paging.</w:t>
      </w:r>
      <w:bookmarkEnd w:id="4"/>
      <w:r>
        <w:t xml:space="preserve"> </w:t>
      </w:r>
    </w:p>
    <w:p w14:paraId="5381AE6B" w14:textId="77777777" w:rsidR="00BF4436" w:rsidRDefault="00BF4436" w:rsidP="00E736AE">
      <w:pPr>
        <w:pStyle w:val="BodyText"/>
        <w:rPr>
          <w:rFonts w:eastAsia="Yu Mincho"/>
        </w:rPr>
      </w:pPr>
    </w:p>
    <w:p w14:paraId="278A2CDB" w14:textId="69331179" w:rsidR="006468A7" w:rsidRDefault="0000597F" w:rsidP="00536CEC">
      <w:pPr>
        <w:pStyle w:val="BodyText"/>
        <w:rPr>
          <w:rFonts w:eastAsia="Yu Mincho"/>
        </w:rPr>
      </w:pPr>
      <w:r>
        <w:rPr>
          <w:rFonts w:eastAsia="Yu Mincho"/>
        </w:rPr>
        <w:t xml:space="preserve">The remaining question is that whether the starting points of </w:t>
      </w:r>
      <w:r w:rsidR="0036325F">
        <w:rPr>
          <w:rFonts w:eastAsia="Yu Mincho"/>
        </w:rPr>
        <w:t xml:space="preserve">the </w:t>
      </w:r>
      <w:r>
        <w:rPr>
          <w:rFonts w:eastAsia="Yu Mincho"/>
        </w:rPr>
        <w:t>PTW need to be the same o</w:t>
      </w:r>
      <w:r w:rsidR="00CC5644">
        <w:rPr>
          <w:rFonts w:eastAsia="Yu Mincho"/>
        </w:rPr>
        <w:t>r</w:t>
      </w:r>
      <w:r>
        <w:rPr>
          <w:rFonts w:eastAsia="Yu Mincho"/>
        </w:rPr>
        <w:t xml:space="preserve"> if RAN can configure a separate starting location, resulting in possible non-overlapping PTW</w:t>
      </w:r>
      <w:r w:rsidR="0067638D">
        <w:rPr>
          <w:rFonts w:eastAsia="Yu Mincho"/>
        </w:rPr>
        <w:t>s</w:t>
      </w:r>
      <w:r>
        <w:rPr>
          <w:rFonts w:eastAsia="Yu Mincho"/>
        </w:rPr>
        <w:t xml:space="preserve">. </w:t>
      </w:r>
      <w:r w:rsidR="007C0C81">
        <w:rPr>
          <w:rFonts w:eastAsia="Yu Mincho"/>
        </w:rPr>
        <w:t xml:space="preserve">Separate starting locations may mean </w:t>
      </w:r>
      <w:r w:rsidR="009E6363">
        <w:rPr>
          <w:rFonts w:eastAsia="Yu Mincho"/>
        </w:rPr>
        <w:t xml:space="preserve">the UE would need to monitor two different disjoint PTWs resulting in </w:t>
      </w:r>
      <w:r w:rsidR="00044639">
        <w:rPr>
          <w:rFonts w:eastAsia="Yu Mincho"/>
        </w:rPr>
        <w:t>some additional</w:t>
      </w:r>
      <w:r w:rsidR="009E6363">
        <w:rPr>
          <w:rFonts w:eastAsia="Yu Mincho"/>
        </w:rPr>
        <w:t xml:space="preserve"> complexity.</w:t>
      </w:r>
      <w:r w:rsidR="006468A7">
        <w:rPr>
          <w:rFonts w:eastAsia="Yu Mincho"/>
        </w:rPr>
        <w:t xml:space="preserve"> We assume that if we use the existing equations for calculating RAN and CN paging frames, using the baseline from LTE/EPC and LTE-M connected to 5GC, then the PTWs for RAN and CN would overlap in time. </w:t>
      </w:r>
    </w:p>
    <w:p w14:paraId="627BB85D" w14:textId="4BB2A2A2" w:rsidR="00FA2F0F" w:rsidRDefault="00FA2F0F" w:rsidP="00536CEC">
      <w:pPr>
        <w:pStyle w:val="BodyText"/>
        <w:rPr>
          <w:rFonts w:eastAsia="Yu Mincho"/>
        </w:rPr>
      </w:pPr>
    </w:p>
    <w:p w14:paraId="798DB54B" w14:textId="12C2ACD8" w:rsidR="00E3402F" w:rsidRPr="006468A7" w:rsidRDefault="006468A7" w:rsidP="009E6363">
      <w:pPr>
        <w:pStyle w:val="Proposal"/>
        <w:ind w:hanging="1446"/>
        <w:rPr>
          <w:rFonts w:eastAsia="SimSun"/>
        </w:rPr>
      </w:pPr>
      <w:bookmarkStart w:id="5" w:name="_Toc71584266"/>
      <w:r>
        <w:t xml:space="preserve">As baseline, existing functionality from LTE and LTE-M connected to 5GC is used </w:t>
      </w:r>
      <w:r w:rsidR="00A26014">
        <w:t xml:space="preserve">and updated </w:t>
      </w:r>
      <w:r>
        <w:t xml:space="preserve">for calculating PTW for RRC_IDLE, and PTW </w:t>
      </w:r>
      <w:r w:rsidR="00DE6AFD">
        <w:t xml:space="preserve">starting location </w:t>
      </w:r>
      <w:r>
        <w:t>for RAN paging should follow RAN paging frame calculation, resulting in overlapping PTWs.</w:t>
      </w:r>
      <w:bookmarkEnd w:id="5"/>
    </w:p>
    <w:p w14:paraId="310ED943" w14:textId="77777777" w:rsidR="007F0D4E" w:rsidRDefault="007F0D4E" w:rsidP="009E6363">
      <w:pPr>
        <w:pStyle w:val="BodyText"/>
        <w:rPr>
          <w:rFonts w:eastAsia="Yu Mincho"/>
        </w:rPr>
      </w:pPr>
    </w:p>
    <w:p w14:paraId="73DF3947" w14:textId="377949A5" w:rsidR="009E6363" w:rsidRDefault="007F0D4E" w:rsidP="009E6363">
      <w:pPr>
        <w:pStyle w:val="BodyText"/>
        <w:rPr>
          <w:rFonts w:eastAsia="Yu Mincho"/>
        </w:rPr>
      </w:pPr>
      <w:r>
        <w:rPr>
          <w:rFonts w:eastAsia="Yu Mincho"/>
        </w:rPr>
        <w:t>A</w:t>
      </w:r>
      <w:r w:rsidR="00E3402F">
        <w:rPr>
          <w:rFonts w:eastAsia="Yu Mincho"/>
        </w:rPr>
        <w:t xml:space="preserve"> common configuration should be possible </w:t>
      </w:r>
      <w:r w:rsidR="004B14C9">
        <w:rPr>
          <w:rFonts w:eastAsia="Yu Mincho"/>
        </w:rPr>
        <w:t>as well</w:t>
      </w:r>
      <w:r w:rsidR="005975C9">
        <w:rPr>
          <w:rFonts w:eastAsia="Yu Mincho"/>
        </w:rPr>
        <w:t>,</w:t>
      </w:r>
      <w:r w:rsidR="004B14C9">
        <w:rPr>
          <w:rFonts w:eastAsia="Yu Mincho"/>
        </w:rPr>
        <w:t xml:space="preserve"> </w:t>
      </w:r>
      <w:r w:rsidR="00E3402F">
        <w:rPr>
          <w:rFonts w:eastAsia="Yu Mincho"/>
        </w:rPr>
        <w:t xml:space="preserve">and RAN should be able </w:t>
      </w:r>
      <w:r w:rsidR="00FA2F0F">
        <w:rPr>
          <w:rFonts w:eastAsia="Yu Mincho"/>
        </w:rPr>
        <w:t>configure same eDRX cycle and commont PTW with the CN, if so desired.</w:t>
      </w:r>
      <w:r w:rsidR="00E3402F">
        <w:rPr>
          <w:rFonts w:eastAsia="Yu Mincho"/>
        </w:rPr>
        <w:t xml:space="preserve"> </w:t>
      </w:r>
      <w:r w:rsidR="007C29B5">
        <w:rPr>
          <w:rFonts w:eastAsia="Yu Mincho"/>
        </w:rPr>
        <w:t>Example</w:t>
      </w:r>
      <w:r w:rsidR="009E6363">
        <w:rPr>
          <w:rFonts w:eastAsia="Yu Mincho"/>
        </w:rPr>
        <w:t xml:space="preserve"> of common PTW</w:t>
      </w:r>
      <w:r w:rsidR="00E3402F">
        <w:rPr>
          <w:rFonts w:eastAsia="Yu Mincho"/>
        </w:rPr>
        <w:t xml:space="preserve"> and common eDRX cycle length</w:t>
      </w:r>
      <w:r w:rsidR="009E6363">
        <w:rPr>
          <w:rFonts w:eastAsia="Yu Mincho"/>
        </w:rPr>
        <w:t xml:space="preserve"> can be seen in Figure </w:t>
      </w:r>
      <w:r w:rsidR="00463FC4">
        <w:rPr>
          <w:rFonts w:eastAsia="Yu Mincho"/>
        </w:rPr>
        <w:t>2</w:t>
      </w:r>
      <w:r w:rsidR="009E6363" w:rsidRPr="00F320CF">
        <w:rPr>
          <w:lang w:val="en-GB"/>
        </w:rPr>
        <w:t>.</w:t>
      </w:r>
    </w:p>
    <w:p w14:paraId="4878CB9C" w14:textId="77777777" w:rsidR="007C0C81" w:rsidRDefault="009E6363" w:rsidP="007C0C81">
      <w:pPr>
        <w:keepNext/>
        <w:jc w:val="center"/>
      </w:pPr>
      <w:r>
        <w:rPr>
          <w:noProof/>
        </w:rPr>
        <w:lastRenderedPageBreak/>
        <w:drawing>
          <wp:inline distT="0" distB="0" distL="0" distR="0" wp14:anchorId="297AA78B" wp14:editId="4EB6816B">
            <wp:extent cx="5981332" cy="883728"/>
            <wp:effectExtent l="0" t="0" r="63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81332" cy="883728"/>
                    </a:xfrm>
                    <a:prstGeom prst="rect">
                      <a:avLst/>
                    </a:prstGeom>
                  </pic:spPr>
                </pic:pic>
              </a:graphicData>
            </a:graphic>
          </wp:inline>
        </w:drawing>
      </w:r>
    </w:p>
    <w:p w14:paraId="55A5606A" w14:textId="3C4703C7" w:rsidR="009E6363" w:rsidRPr="007C0C81" w:rsidRDefault="007C0C81" w:rsidP="007C0C81">
      <w:pPr>
        <w:jc w:val="center"/>
      </w:pPr>
      <w:r w:rsidRPr="007C0C81">
        <w:t xml:space="preserve">Figure </w:t>
      </w:r>
      <w:r w:rsidRPr="007C0C81">
        <w:fldChar w:fldCharType="begin"/>
      </w:r>
      <w:r w:rsidRPr="007C0C81">
        <w:instrText xml:space="preserve"> SEQ Figure \* ARABIC </w:instrText>
      </w:r>
      <w:r w:rsidRPr="007C0C81">
        <w:fldChar w:fldCharType="separate"/>
      </w:r>
      <w:r w:rsidR="00E031FA">
        <w:rPr>
          <w:noProof/>
        </w:rPr>
        <w:t>2</w:t>
      </w:r>
      <w:r w:rsidRPr="007C0C81">
        <w:fldChar w:fldCharType="end"/>
      </w:r>
      <w:r w:rsidRPr="007C0C81">
        <w:t>. Example of common PTW and same eDRX cycle length between RAN and CN paging.</w:t>
      </w:r>
    </w:p>
    <w:p w14:paraId="2DDD6302" w14:textId="77777777" w:rsidR="009E6363" w:rsidRDefault="009E6363" w:rsidP="009E6363">
      <w:pPr>
        <w:pStyle w:val="BodyText"/>
        <w:rPr>
          <w:rFonts w:eastAsia="Yu Mincho"/>
        </w:rPr>
      </w:pPr>
    </w:p>
    <w:p w14:paraId="55786643" w14:textId="7D2F1911" w:rsidR="00FA2F0F" w:rsidRPr="00D0218C" w:rsidRDefault="00FA2F0F" w:rsidP="00FA2F0F">
      <w:pPr>
        <w:pStyle w:val="Observation"/>
        <w:ind w:left="1560" w:hanging="1560"/>
        <w:rPr>
          <w:rFonts w:eastAsia="Yu Mincho"/>
        </w:rPr>
      </w:pPr>
      <w:bookmarkStart w:id="6" w:name="_Toc68204506"/>
      <w:bookmarkStart w:id="7" w:name="_Toc71584228"/>
      <w:r w:rsidRPr="008F2350">
        <w:t>A common eDRX cycle and PTW where UE monitors both RAN and CN paging may be desirable</w:t>
      </w:r>
      <w:r w:rsidR="00A870AC">
        <w:t xml:space="preserve"> in some cases</w:t>
      </w:r>
      <w:r w:rsidRPr="008F2350">
        <w:t>.</w:t>
      </w:r>
      <w:bookmarkEnd w:id="6"/>
      <w:r w:rsidR="003522BA">
        <w:t xml:space="preserve"> It is up to RAN configuration whether the cycle lengths are the same, and whether the PTW length and starting locations are the same.</w:t>
      </w:r>
      <w:bookmarkEnd w:id="7"/>
      <w:r w:rsidR="003522BA">
        <w:t xml:space="preserve"> </w:t>
      </w:r>
    </w:p>
    <w:p w14:paraId="4133BAC3" w14:textId="78909F48" w:rsidR="00536CEC" w:rsidRDefault="00536CEC" w:rsidP="00536CEC">
      <w:pPr>
        <w:pStyle w:val="BodyText"/>
        <w:rPr>
          <w:lang w:val="en-GB"/>
        </w:rPr>
      </w:pPr>
    </w:p>
    <w:p w14:paraId="0C719E73" w14:textId="2FBA2044" w:rsidR="00536CEC" w:rsidRDefault="00536CEC" w:rsidP="00536CEC">
      <w:pPr>
        <w:pStyle w:val="Observation"/>
        <w:numPr>
          <w:ilvl w:val="0"/>
          <w:numId w:val="0"/>
        </w:numPr>
        <w:ind w:left="360" w:hanging="360"/>
        <w:rPr>
          <w:b w:val="0"/>
          <w:bCs w:val="0"/>
          <w:lang w:val="en-GB" w:eastAsia="zh-CN"/>
        </w:rPr>
      </w:pPr>
    </w:p>
    <w:p w14:paraId="276837E3" w14:textId="2FA2E574" w:rsidR="00362796" w:rsidRDefault="00362796" w:rsidP="009E6363">
      <w:pPr>
        <w:pStyle w:val="Heading2"/>
        <w:rPr>
          <w:lang w:val="en-US"/>
        </w:rPr>
      </w:pPr>
      <w:r>
        <w:rPr>
          <w:lang w:val="en-US"/>
        </w:rPr>
        <w:t>2.</w:t>
      </w:r>
      <w:r w:rsidR="001D6386">
        <w:rPr>
          <w:lang w:val="en-US"/>
        </w:rPr>
        <w:t>2</w:t>
      </w:r>
      <w:r>
        <w:rPr>
          <w:lang w:val="en-US"/>
        </w:rPr>
        <w:tab/>
      </w:r>
      <w:r>
        <w:rPr>
          <w:lang w:val="en-US"/>
        </w:rPr>
        <w:tab/>
        <w:t>M</w:t>
      </w:r>
      <w:r w:rsidRPr="00362796">
        <w:rPr>
          <w:lang w:val="en-US"/>
        </w:rPr>
        <w:t>inimum value allowed for the eDRX cycle</w:t>
      </w:r>
    </w:p>
    <w:p w14:paraId="535B1E53" w14:textId="7D65845A" w:rsidR="00A46072" w:rsidRDefault="00036D4F" w:rsidP="00421DDA">
      <w:r>
        <w:t>T</w:t>
      </w:r>
      <w:r w:rsidR="00421DDA">
        <w:t xml:space="preserve">he existing LTE baseline for the lower bound of </w:t>
      </w:r>
      <w:r w:rsidR="004D6AB5">
        <w:t xml:space="preserve">the </w:t>
      </w:r>
      <w:r>
        <w:t>idle mode</w:t>
      </w:r>
      <w:r w:rsidR="00421DDA">
        <w:t xml:space="preserve"> eDRX cycle is 5.12 s</w:t>
      </w:r>
      <w:r>
        <w:t>, both in EPC and 5GC deployments</w:t>
      </w:r>
      <w:r w:rsidR="00A46072">
        <w:t>,</w:t>
      </w:r>
      <w:r>
        <w:t xml:space="preserve"> </w:t>
      </w:r>
      <w:r w:rsidR="001C28C1">
        <w:t>also</w:t>
      </w:r>
      <w:r>
        <w:t xml:space="preserve"> captured in the CN specifications.</w:t>
      </w:r>
      <w:r w:rsidR="00421DDA">
        <w:t xml:space="preserve"> </w:t>
      </w:r>
      <w:r w:rsidR="00A46072">
        <w:t xml:space="preserve">RAN2 has </w:t>
      </w:r>
      <w:r w:rsidR="00D93168">
        <w:t>discussed</w:t>
      </w:r>
      <w:r w:rsidR="00A46072">
        <w:t xml:space="preserve"> the minimum bound for the NR or RedCap </w:t>
      </w:r>
      <w:r w:rsidR="00093490">
        <w:t xml:space="preserve">eDRX </w:t>
      </w:r>
      <w:r w:rsidR="00A46072">
        <w:t>and what would be the use cases for shorter eDRX configuration.</w:t>
      </w:r>
      <w:r w:rsidR="00B440AD">
        <w:t xml:space="preserve"> The remaining question is whether eDRX cycle of length 2.56 s should be supported, where the configuration of 2.56 s would </w:t>
      </w:r>
      <w:r w:rsidR="00354C57">
        <w:t>similar to</w:t>
      </w:r>
      <w:r w:rsidR="00B440AD">
        <w:t xml:space="preserve"> the baseline 5.12 s case, i.e. the UE monitors for 2.56 </w:t>
      </w:r>
      <w:r w:rsidR="00354C57">
        <w:t xml:space="preserve">s </w:t>
      </w:r>
      <w:r w:rsidR="00B440AD">
        <w:t xml:space="preserve">cycles without </w:t>
      </w:r>
      <w:r w:rsidR="0048388D">
        <w:t xml:space="preserve">using </w:t>
      </w:r>
      <w:r w:rsidR="00B440AD">
        <w:t>PTW and without monitoring the</w:t>
      </w:r>
      <w:r w:rsidR="00354C57">
        <w:t xml:space="preserve"> possible</w:t>
      </w:r>
      <w:r w:rsidR="00B440AD">
        <w:t xml:space="preserve"> shorter default paging cycle in the cell</w:t>
      </w:r>
      <w:r w:rsidR="0048388D">
        <w:t>.</w:t>
      </w:r>
      <w:r w:rsidR="00354C57">
        <w:t xml:space="preserve"> </w:t>
      </w:r>
    </w:p>
    <w:p w14:paraId="62F6AE0B" w14:textId="77777777" w:rsidR="00E353BA" w:rsidRDefault="00E353BA" w:rsidP="00421DDA"/>
    <w:p w14:paraId="41F6817C" w14:textId="7043E844" w:rsidR="00036D4F" w:rsidRDefault="00036D4F" w:rsidP="00421DDA">
      <w:r>
        <w:t xml:space="preserve">It </w:t>
      </w:r>
      <w:r w:rsidR="00A46072">
        <w:t>can be noted that</w:t>
      </w:r>
      <w:r>
        <w:t xml:space="preserve"> TS 23.501 </w:t>
      </w:r>
      <w:r w:rsidR="00CC0093">
        <w:fldChar w:fldCharType="begin"/>
      </w:r>
      <w:r w:rsidR="00CC0093">
        <w:instrText xml:space="preserve"> REF _Ref71551453 \n \h </w:instrText>
      </w:r>
      <w:r w:rsidR="00CC0093">
        <w:fldChar w:fldCharType="separate"/>
      </w:r>
      <w:r w:rsidR="00CC0093">
        <w:t>[5]</w:t>
      </w:r>
      <w:r w:rsidR="00CC0093">
        <w:fldChar w:fldCharType="end"/>
      </w:r>
      <w:r w:rsidR="00CC0093">
        <w:t xml:space="preserve"> </w:t>
      </w:r>
      <w:r>
        <w:t>specifies the following related</w:t>
      </w:r>
      <w:r w:rsidR="00A46072">
        <w:t xml:space="preserve"> to eDRX configuration and mobile terminated data</w:t>
      </w:r>
      <w:r>
        <w:t xml:space="preserve"> (clause </w:t>
      </w:r>
      <w:r w:rsidR="00675286">
        <w:t>5.31.7.2</w:t>
      </w:r>
      <w:r>
        <w:t xml:space="preserve">): </w:t>
      </w:r>
    </w:p>
    <w:p w14:paraId="2911B9FB" w14:textId="07D4627C" w:rsidR="00036D4F" w:rsidRDefault="00036D4F" w:rsidP="00421DDA"/>
    <w:p w14:paraId="79D2D7E1" w14:textId="584CF658" w:rsidR="00A46072" w:rsidRDefault="00A46072" w:rsidP="00421DDA">
      <w:r>
        <w:t>“</w:t>
      </w:r>
      <w:r w:rsidRPr="00296665">
        <w:rPr>
          <w:rFonts w:ascii="Times New Roman" w:hAnsi="Times New Roman"/>
          <w:szCs w:val="20"/>
          <w:lang w:val="en-GB" w:eastAsia="en-US"/>
        </w:rPr>
        <w:t xml:space="preserve">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w:t>
      </w:r>
      <w:r w:rsidRPr="00296665">
        <w:rPr>
          <w:rFonts w:ascii="Times New Roman" w:hAnsi="Times New Roman"/>
          <w:szCs w:val="20"/>
          <w:highlight w:val="yellow"/>
          <w:lang w:val="en-GB" w:eastAsia="en-US"/>
        </w:rPr>
        <w:t>A UE should request for extended idle mode DRX only when all expected mobile terminating communication is tolerant to delay</w:t>
      </w:r>
      <w:r w:rsidRPr="00296665">
        <w:rPr>
          <w:rFonts w:ascii="Times New Roman" w:hAnsi="Times New Roman"/>
          <w:szCs w:val="20"/>
          <w:lang w:val="en-GB" w:eastAsia="en-US"/>
        </w:rPr>
        <w:t>.</w:t>
      </w:r>
      <w:r>
        <w:rPr>
          <w:rFonts w:ascii="Times New Roman" w:hAnsi="Times New Roman"/>
          <w:szCs w:val="20"/>
          <w:lang w:val="en-GB" w:eastAsia="en-US"/>
        </w:rPr>
        <w:t>”</w:t>
      </w:r>
    </w:p>
    <w:p w14:paraId="0ABBAB1E" w14:textId="55BE95C4" w:rsidR="00036D4F" w:rsidRDefault="00036D4F" w:rsidP="00421DDA"/>
    <w:p w14:paraId="5CE894B0" w14:textId="408A4564" w:rsidR="00D972EC" w:rsidRDefault="00D972EC" w:rsidP="00421DDA">
      <w:r>
        <w:t xml:space="preserve">That is, the applications must consider </w:t>
      </w:r>
      <w:r w:rsidRPr="00066B66">
        <w:t xml:space="preserve">mobile terminating services </w:t>
      </w:r>
      <w:r>
        <w:t xml:space="preserve">and their delay tolerance in cases where eDRX configurations are used for paging and eDRX must only be used when all the mobile terminating services are delay tolerant. </w:t>
      </w:r>
      <w:r w:rsidR="00B440AD">
        <w:t>Thus, we don’t think there is a strong need to separately specify eDRX cycles</w:t>
      </w:r>
      <w:r w:rsidR="0048388D">
        <w:t xml:space="preserve"> </w:t>
      </w:r>
      <w:r w:rsidR="00F82990">
        <w:t>of</w:t>
      </w:r>
      <w:r w:rsidR="0048388D">
        <w:t xml:space="preserve"> 2.56 s – the UE either uses the normal DRX configuration or asks for 5.12 eDRX cycle configuration</w:t>
      </w:r>
      <w:r w:rsidR="00675286">
        <w:t xml:space="preserve"> in case it wants to follow a “short” eDRX configuration.</w:t>
      </w:r>
    </w:p>
    <w:p w14:paraId="63B433EE" w14:textId="77777777" w:rsidR="00D972EC" w:rsidRDefault="00D972EC" w:rsidP="00421DDA"/>
    <w:p w14:paraId="0D30A39F" w14:textId="7DB1E09C" w:rsidR="00036D4F" w:rsidRDefault="005A5904" w:rsidP="00421DDA">
      <w:r>
        <w:t xml:space="preserve">One discussed use case </w:t>
      </w:r>
      <w:r w:rsidR="00036D4F">
        <w:t>during the ongoing RAN2 work</w:t>
      </w:r>
      <w:r>
        <w:t xml:space="preserve"> is </w:t>
      </w:r>
      <w:r w:rsidR="00036D4F">
        <w:t xml:space="preserve">UEs which want to be configured with eDRX but also want to receive </w:t>
      </w:r>
      <w:r w:rsidR="00A46072">
        <w:t>possible PWS notification</w:t>
      </w:r>
      <w:r w:rsidR="00B440AD">
        <w:t>s</w:t>
      </w:r>
      <w:r w:rsidR="0048388D">
        <w:t xml:space="preserve">. </w:t>
      </w:r>
      <w:r w:rsidR="005E6F8F">
        <w:t>However, s</w:t>
      </w:r>
      <w:r w:rsidR="0048388D">
        <w:t xml:space="preserve">uch use case </w:t>
      </w:r>
      <w:r>
        <w:t>is</w:t>
      </w:r>
      <w:r w:rsidR="0048388D">
        <w:t xml:space="preserve"> self-contradictory and the intention of eDRX mechanism is not to optimize </w:t>
      </w:r>
      <w:r w:rsidR="005825D6">
        <w:t xml:space="preserve">UE power consumption </w:t>
      </w:r>
      <w:r w:rsidR="0048388D">
        <w:t>for such case</w:t>
      </w:r>
      <w:r w:rsidR="005825D6">
        <w:t>s</w:t>
      </w:r>
      <w:r w:rsidR="005E6F8F">
        <w:t xml:space="preserve"> where the UE is actually interested to monitor for a potentially frequently occurring indication from the network</w:t>
      </w:r>
      <w:r w:rsidR="0048388D">
        <w:t xml:space="preserve">. Nevertheless, it would be possible for the UEs to request eDRX configuration and continue monitoring for PWS notifications per </w:t>
      </w:r>
      <w:r w:rsidR="00540ED2">
        <w:t xml:space="preserve">implementation. </w:t>
      </w:r>
    </w:p>
    <w:p w14:paraId="6DAFD38F" w14:textId="10D90442" w:rsidR="0048388D" w:rsidRDefault="0048388D" w:rsidP="00421DDA"/>
    <w:p w14:paraId="70850BF9" w14:textId="01A4BB45" w:rsidR="0002112D" w:rsidRDefault="0002112D" w:rsidP="00421DDA">
      <w:r>
        <w:t>We think that 2.56 s eDRX use case should be motivated with use case showing power consumption gains vs. following a normal DRX configuration. We expect that</w:t>
      </w:r>
      <w:r w:rsidR="009813B6">
        <w:t xml:space="preserve"> in practice,</w:t>
      </w:r>
      <w:r>
        <w:t xml:space="preserve"> e.g. wearable use case </w:t>
      </w:r>
      <w:r w:rsidR="009813B6">
        <w:t>with</w:t>
      </w:r>
      <w:r>
        <w:t xml:space="preserve"> normal DRX configuration would not result in </w:t>
      </w:r>
      <w:r w:rsidR="001D087D">
        <w:t xml:space="preserve">notably </w:t>
      </w:r>
      <w:r>
        <w:t>worse performance compared to a possible 2.56 s eDRX configuration</w:t>
      </w:r>
      <w:r w:rsidR="00A87A17">
        <w:t xml:space="preserve"> when also taking into account the power consumed by other functionality in such a device (on top of the power consumed by the radio)</w:t>
      </w:r>
      <w:r w:rsidR="002729DC">
        <w:t xml:space="preserve">. In conclusion we don’t see strong motivation for specifying a 2.56 s eDRX cycle </w:t>
      </w:r>
      <w:r w:rsidR="00F51EF3">
        <w:t xml:space="preserve">and such was also not specified during the earlier eDRX </w:t>
      </w:r>
      <w:r w:rsidR="00B3324C">
        <w:t>work</w:t>
      </w:r>
      <w:r w:rsidR="00F51EF3">
        <w:t xml:space="preserve"> for LTE, LTE-M </w:t>
      </w:r>
      <w:r w:rsidR="00B3324C">
        <w:t xml:space="preserve">or </w:t>
      </w:r>
      <w:r w:rsidR="00F51EF3">
        <w:t xml:space="preserve">NB-IoT. </w:t>
      </w:r>
    </w:p>
    <w:p w14:paraId="2BC21143" w14:textId="33C905D0" w:rsidR="00421DDA" w:rsidRDefault="00421DDA" w:rsidP="00421DDA"/>
    <w:p w14:paraId="3A9FDF6B" w14:textId="224AE663" w:rsidR="00421DDA" w:rsidRDefault="00421DDA" w:rsidP="00421DDA"/>
    <w:p w14:paraId="292931DB" w14:textId="13DB436A" w:rsidR="00421DDA" w:rsidRPr="003F0FDB" w:rsidRDefault="00421DDA" w:rsidP="003F0FDB">
      <w:pPr>
        <w:pStyle w:val="Proposal"/>
        <w:ind w:hanging="1446"/>
      </w:pPr>
      <w:bookmarkStart w:id="8" w:name="_Toc71584267"/>
      <w:r w:rsidRPr="003F0FDB">
        <w:t>T</w:t>
      </w:r>
      <w:bookmarkStart w:id="9" w:name="_Hlk71507597"/>
      <w:r w:rsidRPr="003F0FDB">
        <w:t xml:space="preserve">he lower bound for eDRX cycle </w:t>
      </w:r>
      <w:r w:rsidR="00D972EC" w:rsidRPr="003F0FDB">
        <w:t>configuration is</w:t>
      </w:r>
      <w:r w:rsidRPr="003F0FDB">
        <w:t xml:space="preserve"> 5.12 s.</w:t>
      </w:r>
      <w:bookmarkEnd w:id="9"/>
      <w:bookmarkEnd w:id="8"/>
    </w:p>
    <w:p w14:paraId="0F1A9DA4" w14:textId="77777777" w:rsidR="00362796" w:rsidRPr="00362796" w:rsidRDefault="00362796" w:rsidP="00421DDA">
      <w:pPr>
        <w:pStyle w:val="Proposal"/>
        <w:numPr>
          <w:ilvl w:val="0"/>
          <w:numId w:val="0"/>
        </w:numPr>
        <w:overflowPunct w:val="0"/>
        <w:autoSpaceDE w:val="0"/>
        <w:autoSpaceDN w:val="0"/>
        <w:adjustRightInd w:val="0"/>
        <w:ind w:left="1304"/>
        <w:textAlignment w:val="baseline"/>
        <w:rPr>
          <w:lang w:eastAsia="ja-JP"/>
        </w:rPr>
      </w:pPr>
    </w:p>
    <w:p w14:paraId="21D21CB4" w14:textId="74B34433" w:rsidR="009E6363" w:rsidRPr="00DE4984" w:rsidRDefault="009E6363" w:rsidP="009E6363">
      <w:pPr>
        <w:pStyle w:val="Heading2"/>
      </w:pPr>
      <w:r w:rsidRPr="00DE4984">
        <w:lastRenderedPageBreak/>
        <w:t>2.</w:t>
      </w:r>
      <w:r w:rsidR="001D6386">
        <w:t>3</w:t>
      </w:r>
      <w:r w:rsidRPr="00DE4984">
        <w:tab/>
      </w:r>
      <w:r w:rsidRPr="00DE4984">
        <w:tab/>
        <w:t xml:space="preserve">Data buffering </w:t>
      </w:r>
    </w:p>
    <w:p w14:paraId="703046E0" w14:textId="4ECC093E" w:rsidR="009E6363" w:rsidRPr="00CA663A" w:rsidRDefault="009E6363" w:rsidP="009E6363">
      <w:pPr>
        <w:pStyle w:val="BodyText"/>
      </w:pPr>
      <w:bookmarkStart w:id="10" w:name="_Hlk68079367"/>
      <w:r>
        <w:t xml:space="preserve">RAN is responsible for downlink data packet buffering when </w:t>
      </w:r>
      <w:r w:rsidR="00DB4D28">
        <w:t>UE is</w:t>
      </w:r>
      <w:r w:rsidR="5B4F9995">
        <w:t xml:space="preserve"> </w:t>
      </w:r>
      <w:r w:rsidR="64A31729">
        <w:t>in</w:t>
      </w:r>
      <w:r>
        <w:t xml:space="preserve"> RRC_INACTIVE. </w:t>
      </w:r>
      <w:r w:rsidRPr="4E7EE5EA">
        <w:rPr>
          <w:rFonts w:cs="Arial"/>
        </w:rPr>
        <w:t xml:space="preserve">Data packet buffering in RAN can ensure shorter data buffering time than any other node of the upper layers due to the short recurrent RAN paging. However, the RAN buffering impact with less frequent RAN paging was not studied during the RedCap study phase. </w:t>
      </w:r>
      <w:r w:rsidRPr="4E7EE5EA">
        <w:rPr>
          <w:lang w:val="en-GB"/>
        </w:rPr>
        <w:t xml:space="preserve">During eDRX, a </w:t>
      </w:r>
      <w:r w:rsidR="00B30BAE">
        <w:rPr>
          <w:lang w:val="en-GB"/>
        </w:rPr>
        <w:t>mobile</w:t>
      </w:r>
      <w:r w:rsidRPr="4E7EE5EA">
        <w:rPr>
          <w:lang w:val="en-GB"/>
        </w:rPr>
        <w:t xml:space="preserve"> Redcap UE may change gNB, which may increase the RAN notification area update signalling. If a last serving gNB buffers DL data and the device moves to a different RNA, there is no mechanism </w:t>
      </w:r>
      <w:r>
        <w:t xml:space="preserve">in Rel-15/16 to deliver the data buffered at the </w:t>
      </w:r>
      <w:r w:rsidRPr="4E7EE5EA">
        <w:rPr>
          <w:lang w:val="en-GB"/>
        </w:rPr>
        <w:t>last serving</w:t>
      </w:r>
      <w:r>
        <w:t xml:space="preserve"> gNB to the receiving gNB. According to the current specifications</w:t>
      </w:r>
      <w:r w:rsidRPr="4E7EE5EA">
        <w:rPr>
          <w:lang w:val="en-GB"/>
        </w:rPr>
        <w:t>, if the path switch between the CN and the receiving gNB fails, the buffered data would be discarded and lost. The buffered data loss was not considered a problem for the existing RRC_INACTIVE mechanism with the DRX sleep cycle as the baseline assumption was that the device would be in a relatively short sleep cycle in RRC_INACTIVE. But, the lack of support for inter-RNA handover and data forwarding could be a limitation with a longer sleep cycle in RRC_INACTIVE.</w:t>
      </w:r>
      <w:r>
        <w:t xml:space="preserve"> Because there is no existing mechanism, it would be better for the CN to handle the data buffering.</w:t>
      </w:r>
      <w:r w:rsidRPr="4E7EE5EA">
        <w:rPr>
          <w:lang w:val="en-GB"/>
        </w:rPr>
        <w:t xml:space="preserve"> </w:t>
      </w:r>
      <w:bookmarkEnd w:id="10"/>
    </w:p>
    <w:p w14:paraId="071BE1D6" w14:textId="2C3FA2F4" w:rsidR="009E6363" w:rsidRPr="00804215" w:rsidRDefault="00B519F4" w:rsidP="009E6363">
      <w:pPr>
        <w:pStyle w:val="Proposal"/>
        <w:tabs>
          <w:tab w:val="num" w:pos="1304"/>
        </w:tabs>
        <w:overflowPunct w:val="0"/>
        <w:autoSpaceDE w:val="0"/>
        <w:autoSpaceDN w:val="0"/>
        <w:adjustRightInd w:val="0"/>
        <w:ind w:left="1304"/>
        <w:textAlignment w:val="baseline"/>
        <w:rPr>
          <w:rFonts w:cs="Arial"/>
        </w:rPr>
      </w:pPr>
      <w:bookmarkStart w:id="11" w:name="_Hlk71282177"/>
      <w:bookmarkStart w:id="12" w:name="_Hlk71507482"/>
      <w:bookmarkStart w:id="13" w:name="_Toc71584268"/>
      <w:r>
        <w:rPr>
          <w:rFonts w:cs="Arial"/>
        </w:rPr>
        <w:t xml:space="preserve">From RAN2 perspective it </w:t>
      </w:r>
      <w:r w:rsidR="00D717AB">
        <w:rPr>
          <w:rFonts w:cs="Arial"/>
        </w:rPr>
        <w:t xml:space="preserve">is beneficial </w:t>
      </w:r>
      <w:r w:rsidR="009A4A42">
        <w:rPr>
          <w:rFonts w:cs="Arial"/>
        </w:rPr>
        <w:t xml:space="preserve">if </w:t>
      </w:r>
      <w:r w:rsidR="00D717AB">
        <w:rPr>
          <w:rFonts w:cs="Arial"/>
        </w:rPr>
        <w:t>the data is buffered in CN</w:t>
      </w:r>
      <w:r w:rsidR="009E6363" w:rsidRPr="00950A01">
        <w:rPr>
          <w:rFonts w:cs="Arial"/>
        </w:rPr>
        <w:t xml:space="preserve"> </w:t>
      </w:r>
      <w:r w:rsidR="009E6363">
        <w:rPr>
          <w:rFonts w:cs="Arial"/>
        </w:rPr>
        <w:t xml:space="preserve">when the UE is unreachable, </w:t>
      </w:r>
      <w:r w:rsidR="00D717AB">
        <w:rPr>
          <w:rFonts w:cs="Arial"/>
        </w:rPr>
        <w:t>e.g</w:t>
      </w:r>
      <w:r w:rsidR="009E6363">
        <w:rPr>
          <w:rFonts w:cs="Arial"/>
        </w:rPr>
        <w:t>. when the UE is in eDRX</w:t>
      </w:r>
      <w:r w:rsidR="009E6363" w:rsidRPr="00950A01">
        <w:rPr>
          <w:rFonts w:cs="Arial"/>
        </w:rPr>
        <w:t xml:space="preserve"> </w:t>
      </w:r>
      <w:r w:rsidR="009E6363" w:rsidRPr="00A75B2F">
        <w:rPr>
          <w:rFonts w:cs="Arial"/>
        </w:rPr>
        <w:t>in RRC_INACTIVE</w:t>
      </w:r>
      <w:bookmarkEnd w:id="11"/>
      <w:r w:rsidR="009E6363" w:rsidRPr="00A75B2F">
        <w:rPr>
          <w:rFonts w:cs="Arial"/>
        </w:rPr>
        <w:t>.</w:t>
      </w:r>
      <w:bookmarkEnd w:id="13"/>
    </w:p>
    <w:bookmarkEnd w:id="12"/>
    <w:p w14:paraId="53B375EE" w14:textId="77777777" w:rsidR="009E6363" w:rsidRDefault="009E6363" w:rsidP="009E6363">
      <w:pPr>
        <w:pStyle w:val="BodyText"/>
        <w:rPr>
          <w:rFonts w:cs="Arial"/>
        </w:rPr>
      </w:pPr>
    </w:p>
    <w:p w14:paraId="26C0053A" w14:textId="77777777" w:rsidR="009E6363" w:rsidRDefault="009E6363" w:rsidP="009E6363">
      <w:pPr>
        <w:pStyle w:val="BodyText"/>
        <w:rPr>
          <w:rFonts w:cs="Arial"/>
        </w:rPr>
      </w:pPr>
      <w:r>
        <w:rPr>
          <w:rFonts w:cs="Arial"/>
        </w:rPr>
        <w:t xml:space="preserve">If data buffering at CN is introduced for UEs configured with eDRX in RRC_INACTIVE, then the CN should have a mechanism to indicate to RAN there is pending data for a UE which is unreachable at the moment (due to eDRX). After such indication, RAN may properly schedule paging to deliver the data to the UE according to the RAN paging cycle. </w:t>
      </w:r>
    </w:p>
    <w:p w14:paraId="2F954CC6" w14:textId="77777777" w:rsidR="009E6363" w:rsidRDefault="009E6363" w:rsidP="009E6363">
      <w:pPr>
        <w:pStyle w:val="BodyText"/>
        <w:rPr>
          <w:rFonts w:cs="Arial"/>
        </w:rPr>
      </w:pPr>
      <w:r>
        <w:rPr>
          <w:rFonts w:cs="Arial"/>
        </w:rPr>
        <w:t xml:space="preserve">Additionally, RAN should provide any necessary information to CN (e.g. on RAN paging cycle) so that CN can estimate the time the UE is unreachable. This will further help CN with procedures which may be impacted due to UE being unreachable during RRC_INACTIVE and CM-CONNECTED. </w:t>
      </w:r>
    </w:p>
    <w:p w14:paraId="6F063F06" w14:textId="0B7607AE" w:rsidR="00B519F4" w:rsidRDefault="00B519F4" w:rsidP="00FC44F4">
      <w:pPr>
        <w:pStyle w:val="Proposal"/>
        <w:tabs>
          <w:tab w:val="num" w:pos="1304"/>
        </w:tabs>
        <w:overflowPunct w:val="0"/>
        <w:autoSpaceDE w:val="0"/>
        <w:autoSpaceDN w:val="0"/>
        <w:adjustRightInd w:val="0"/>
        <w:ind w:left="1304"/>
        <w:textAlignment w:val="baseline"/>
        <w:rPr>
          <w:rFonts w:cs="Arial"/>
        </w:rPr>
      </w:pPr>
      <w:bookmarkStart w:id="14" w:name="_Toc71584269"/>
      <w:r w:rsidRPr="00B519F4">
        <w:rPr>
          <w:rFonts w:eastAsia="Yu Mincho"/>
        </w:rPr>
        <w:t xml:space="preserve">To support CN buffering </w:t>
      </w:r>
      <w:r w:rsidRPr="00B519F4">
        <w:rPr>
          <w:rFonts w:cs="Arial"/>
        </w:rPr>
        <w:t xml:space="preserve">during RRC_INACTIVE with </w:t>
      </w:r>
      <w:r w:rsidR="00314DCA">
        <w:rPr>
          <w:rFonts w:cs="Arial"/>
        </w:rPr>
        <w:t>eDRX,</w:t>
      </w:r>
      <w:r w:rsidRPr="00B519F4">
        <w:rPr>
          <w:rFonts w:cs="Arial"/>
        </w:rPr>
        <w:t xml:space="preserve"> it should be possible to send a data pending indication from CN to RAN when the UE is unreachable</w:t>
      </w:r>
      <w:r w:rsidR="00951E12">
        <w:rPr>
          <w:rFonts w:cs="Arial"/>
        </w:rPr>
        <w:t>.</w:t>
      </w:r>
      <w:r w:rsidRPr="00B519F4">
        <w:rPr>
          <w:rFonts w:cs="Arial"/>
        </w:rPr>
        <w:t xml:space="preserve"> RAN should provide CN with information</w:t>
      </w:r>
      <w:bookmarkStart w:id="15" w:name="_Hlk71331636"/>
      <w:r w:rsidR="00606550">
        <w:rPr>
          <w:rFonts w:cs="Arial"/>
        </w:rPr>
        <w:t xml:space="preserve"> </w:t>
      </w:r>
      <w:bookmarkEnd w:id="15"/>
      <w:r w:rsidR="004D41BB">
        <w:rPr>
          <w:rFonts w:cs="Arial"/>
        </w:rPr>
        <w:t>when and for how long the UE is unreachable</w:t>
      </w:r>
      <w:r w:rsidRPr="00B519F4">
        <w:rPr>
          <w:rFonts w:cs="Arial"/>
        </w:rPr>
        <w:t>.</w:t>
      </w:r>
      <w:bookmarkEnd w:id="14"/>
      <w:r w:rsidRPr="00B519F4">
        <w:rPr>
          <w:rFonts w:cs="Arial"/>
        </w:rPr>
        <w:t xml:space="preserve"> </w:t>
      </w:r>
    </w:p>
    <w:p w14:paraId="06B9C632" w14:textId="77777777" w:rsidR="009E6363" w:rsidRPr="00A75B2F" w:rsidRDefault="009E6363" w:rsidP="009E6363">
      <w:pPr>
        <w:pStyle w:val="BodyText"/>
        <w:jc w:val="center"/>
        <w:rPr>
          <w:rFonts w:cs="Arial"/>
        </w:rPr>
      </w:pPr>
    </w:p>
    <w:p w14:paraId="5239D6F2" w14:textId="14B24CB0" w:rsidR="009E6363" w:rsidRPr="00A75B2F" w:rsidRDefault="00023739" w:rsidP="009E6363">
      <w:pPr>
        <w:pStyle w:val="Heading1"/>
        <w:rPr>
          <w:rFonts w:cs="Arial"/>
        </w:rPr>
      </w:pPr>
      <w:r>
        <w:rPr>
          <w:rFonts w:cs="Arial"/>
        </w:rPr>
        <w:t>3</w:t>
      </w:r>
      <w:r>
        <w:rPr>
          <w:rFonts w:cs="Arial"/>
        </w:rPr>
        <w:tab/>
      </w:r>
      <w:r w:rsidR="009E6363" w:rsidRPr="00A75B2F">
        <w:rPr>
          <w:rFonts w:cs="Arial"/>
        </w:rPr>
        <w:t>Conclusion</w:t>
      </w:r>
    </w:p>
    <w:p w14:paraId="0FF7F528" w14:textId="5E9B24CB" w:rsidR="009E6363" w:rsidRDefault="009E6363" w:rsidP="009E6363">
      <w:pPr>
        <w:pStyle w:val="BodyText"/>
        <w:rPr>
          <w:rFonts w:cs="Arial"/>
          <w:b/>
          <w:bCs/>
        </w:rPr>
      </w:pPr>
      <w:r w:rsidRPr="00BD4EB1">
        <w:rPr>
          <w:rFonts w:cs="Arial"/>
        </w:rPr>
        <w:t>In the previous sections we made the following observations:</w:t>
      </w:r>
      <w:r w:rsidRPr="00BD4EB1">
        <w:rPr>
          <w:rFonts w:cs="Arial"/>
          <w:b/>
          <w:bCs/>
        </w:rPr>
        <w:t xml:space="preserve"> </w:t>
      </w:r>
    </w:p>
    <w:p w14:paraId="6438242F" w14:textId="77777777" w:rsidR="00011F8F" w:rsidRPr="00BD4EB1" w:rsidRDefault="00011F8F" w:rsidP="009E6363">
      <w:pPr>
        <w:pStyle w:val="BodyText"/>
        <w:rPr>
          <w:rFonts w:cs="Arial"/>
          <w:b/>
          <w:bCs/>
        </w:rPr>
      </w:pPr>
    </w:p>
    <w:p w14:paraId="576D3894" w14:textId="5B1239F2" w:rsidR="00623708" w:rsidRDefault="009E6363">
      <w:pPr>
        <w:pStyle w:val="TableofFigures"/>
        <w:tabs>
          <w:tab w:val="right" w:leader="dot" w:pos="9629"/>
        </w:tabs>
        <w:rPr>
          <w:rFonts w:asciiTheme="minorHAnsi" w:eastAsiaTheme="minorEastAsia" w:hAnsiTheme="minorHAnsi" w:cstheme="minorBidi"/>
          <w:b w:val="0"/>
          <w:noProof/>
          <w:sz w:val="24"/>
          <w:lang w:val="en-FI" w:eastAsia="en-GB"/>
        </w:rPr>
      </w:pPr>
      <w:r w:rsidRPr="00BD4EB1">
        <w:rPr>
          <w:rFonts w:cs="Arial"/>
          <w:b w:val="0"/>
          <w:bCs/>
        </w:rPr>
        <w:fldChar w:fldCharType="begin"/>
      </w:r>
      <w:r w:rsidRPr="00BD4EB1">
        <w:rPr>
          <w:rFonts w:cs="Arial"/>
          <w:b w:val="0"/>
          <w:bCs/>
        </w:rPr>
        <w:instrText xml:space="preserve"> TOC \f O \n \h \z \t "Observation" \c </w:instrText>
      </w:r>
      <w:r w:rsidRPr="00BD4EB1">
        <w:rPr>
          <w:rFonts w:cs="Arial"/>
          <w:b w:val="0"/>
          <w:bCs/>
        </w:rPr>
        <w:fldChar w:fldCharType="separate"/>
      </w:r>
      <w:hyperlink w:anchor="_Toc71584225" w:history="1">
        <w:r w:rsidR="00623708" w:rsidRPr="000A7360">
          <w:rPr>
            <w:rStyle w:val="Hyperlink"/>
            <w:rFonts w:eastAsia="Yu Mincho"/>
            <w:noProof/>
          </w:rPr>
          <w:t>Observation 1</w:t>
        </w:r>
        <w:r w:rsidR="00623708">
          <w:rPr>
            <w:rFonts w:asciiTheme="minorHAnsi" w:eastAsiaTheme="minorEastAsia" w:hAnsiTheme="minorHAnsi" w:cstheme="minorBidi"/>
            <w:b w:val="0"/>
            <w:noProof/>
            <w:sz w:val="24"/>
            <w:lang w:val="en-FI" w:eastAsia="en-GB"/>
          </w:rPr>
          <w:tab/>
        </w:r>
        <w:r w:rsidR="00623708" w:rsidRPr="000A7360">
          <w:rPr>
            <w:rStyle w:val="Hyperlink"/>
            <w:rFonts w:eastAsia="Yu Mincho"/>
            <w:noProof/>
          </w:rPr>
          <w:t>Common PTW refers to the case where the PTW length and starting location are the same between RAN and CN paging whenever RAN and CN paging coincide.</w:t>
        </w:r>
      </w:hyperlink>
    </w:p>
    <w:p w14:paraId="14206274" w14:textId="42EC8533" w:rsidR="00623708" w:rsidRDefault="00623708">
      <w:pPr>
        <w:pStyle w:val="TableofFigures"/>
        <w:tabs>
          <w:tab w:val="right" w:leader="dot" w:pos="9629"/>
        </w:tabs>
        <w:rPr>
          <w:rFonts w:asciiTheme="minorHAnsi" w:eastAsiaTheme="minorEastAsia" w:hAnsiTheme="minorHAnsi" w:cstheme="minorBidi"/>
          <w:b w:val="0"/>
          <w:noProof/>
          <w:sz w:val="24"/>
          <w:lang w:val="en-FI" w:eastAsia="en-GB"/>
        </w:rPr>
      </w:pPr>
      <w:hyperlink w:anchor="_Toc71584226" w:history="1">
        <w:r w:rsidRPr="000A7360">
          <w:rPr>
            <w:rStyle w:val="Hyperlink"/>
            <w:rFonts w:eastAsia="Yu Mincho"/>
            <w:noProof/>
          </w:rPr>
          <w:t>Observation 2</w:t>
        </w:r>
        <w:r>
          <w:rPr>
            <w:rFonts w:asciiTheme="minorHAnsi" w:eastAsiaTheme="minorEastAsia" w:hAnsiTheme="minorHAnsi" w:cstheme="minorBidi"/>
            <w:b w:val="0"/>
            <w:noProof/>
            <w:sz w:val="24"/>
            <w:lang w:val="en-FI" w:eastAsia="en-GB"/>
          </w:rPr>
          <w:tab/>
        </w:r>
        <w:r w:rsidRPr="000A7360">
          <w:rPr>
            <w:rStyle w:val="Hyperlink"/>
            <w:rFonts w:eastAsia="Yu Mincho"/>
            <w:noProof/>
          </w:rPr>
          <w:t>For UEs in RRC_INACTIVE, RAN may want to configure the UE with a shorter eDRX cycle for RAN paging compared to the CN paging.</w:t>
        </w:r>
      </w:hyperlink>
    </w:p>
    <w:p w14:paraId="396DCA11" w14:textId="603A656C" w:rsidR="00623708" w:rsidRDefault="00623708">
      <w:pPr>
        <w:pStyle w:val="TableofFigures"/>
        <w:tabs>
          <w:tab w:val="right" w:leader="dot" w:pos="9629"/>
        </w:tabs>
        <w:rPr>
          <w:rFonts w:asciiTheme="minorHAnsi" w:eastAsiaTheme="minorEastAsia" w:hAnsiTheme="minorHAnsi" w:cstheme="minorBidi"/>
          <w:b w:val="0"/>
          <w:noProof/>
          <w:sz w:val="24"/>
          <w:lang w:val="en-FI" w:eastAsia="en-GB"/>
        </w:rPr>
      </w:pPr>
      <w:hyperlink w:anchor="_Toc71584227" w:history="1">
        <w:r w:rsidRPr="000A7360">
          <w:rPr>
            <w:rStyle w:val="Hyperlink"/>
            <w:noProof/>
            <w:lang w:val="en-GB"/>
          </w:rPr>
          <w:t>Observation 3</w:t>
        </w:r>
        <w:r>
          <w:rPr>
            <w:rFonts w:asciiTheme="minorHAnsi" w:eastAsiaTheme="minorEastAsia" w:hAnsiTheme="minorHAnsi" w:cstheme="minorBidi"/>
            <w:b w:val="0"/>
            <w:noProof/>
            <w:sz w:val="24"/>
            <w:lang w:val="en-FI" w:eastAsia="en-GB"/>
          </w:rPr>
          <w:tab/>
        </w:r>
        <w:r w:rsidRPr="000A7360">
          <w:rPr>
            <w:rStyle w:val="Hyperlink"/>
            <w:noProof/>
            <w:lang w:val="en-GB"/>
          </w:rPr>
          <w:t>Restricting configuration of RAN PTW to equal the length of CN PTW can result in additional UE power consumption.</w:t>
        </w:r>
      </w:hyperlink>
    </w:p>
    <w:p w14:paraId="43EDC46B" w14:textId="4DF107CF" w:rsidR="00623708" w:rsidRDefault="00623708">
      <w:pPr>
        <w:pStyle w:val="TableofFigures"/>
        <w:tabs>
          <w:tab w:val="right" w:leader="dot" w:pos="9629"/>
        </w:tabs>
        <w:rPr>
          <w:rFonts w:asciiTheme="minorHAnsi" w:eastAsiaTheme="minorEastAsia" w:hAnsiTheme="minorHAnsi" w:cstheme="minorBidi"/>
          <w:b w:val="0"/>
          <w:noProof/>
          <w:sz w:val="24"/>
          <w:lang w:val="en-FI" w:eastAsia="en-GB"/>
        </w:rPr>
      </w:pPr>
      <w:hyperlink w:anchor="_Toc71584228" w:history="1">
        <w:r w:rsidRPr="000A7360">
          <w:rPr>
            <w:rStyle w:val="Hyperlink"/>
            <w:rFonts w:eastAsia="Yu Mincho"/>
            <w:noProof/>
          </w:rPr>
          <w:t>Observation 4</w:t>
        </w:r>
        <w:r>
          <w:rPr>
            <w:rFonts w:asciiTheme="minorHAnsi" w:eastAsiaTheme="minorEastAsia" w:hAnsiTheme="minorHAnsi" w:cstheme="minorBidi"/>
            <w:b w:val="0"/>
            <w:noProof/>
            <w:sz w:val="24"/>
            <w:lang w:val="en-FI" w:eastAsia="en-GB"/>
          </w:rPr>
          <w:tab/>
        </w:r>
        <w:r w:rsidRPr="000A7360">
          <w:rPr>
            <w:rStyle w:val="Hyperlink"/>
            <w:noProof/>
          </w:rPr>
          <w:t>A common eDRX cycle and PTW where UE monitors both RAN and CN paging may be desirable in some cases. It is up to RAN configuration whether the cycle lengths are the same, and whether the PTW length and starting locations are the same.</w:t>
        </w:r>
      </w:hyperlink>
    </w:p>
    <w:p w14:paraId="5557C02B" w14:textId="13951956" w:rsidR="009E6363" w:rsidRPr="00BD4EB1" w:rsidRDefault="009E6363" w:rsidP="009E6363">
      <w:pPr>
        <w:pStyle w:val="BodyText"/>
        <w:rPr>
          <w:rFonts w:cs="Arial"/>
          <w:b/>
          <w:bCs/>
        </w:rPr>
      </w:pPr>
      <w:r w:rsidRPr="00BD4EB1">
        <w:rPr>
          <w:rFonts w:cs="Arial"/>
          <w:b/>
          <w:bCs/>
        </w:rPr>
        <w:fldChar w:fldCharType="end"/>
      </w:r>
    </w:p>
    <w:p w14:paraId="22741E45" w14:textId="77777777" w:rsidR="009E6363" w:rsidRDefault="009E6363" w:rsidP="009E6363">
      <w:pPr>
        <w:pStyle w:val="BodyText"/>
        <w:rPr>
          <w:rFonts w:cs="Arial"/>
        </w:rPr>
      </w:pPr>
      <w:r w:rsidRPr="00BD4EB1">
        <w:rPr>
          <w:rFonts w:cs="Arial"/>
        </w:rPr>
        <w:t>Based on the discussion in the previous sections we propose the following:</w:t>
      </w:r>
    </w:p>
    <w:p w14:paraId="4A589D61" w14:textId="52769744" w:rsidR="00164C83" w:rsidRDefault="009E6363">
      <w:pPr>
        <w:pStyle w:val="TableofFigures"/>
        <w:tabs>
          <w:tab w:val="right" w:leader="dot" w:pos="9629"/>
        </w:tabs>
        <w:rPr>
          <w:rFonts w:asciiTheme="minorHAnsi" w:eastAsiaTheme="minorEastAsia" w:hAnsiTheme="minorHAnsi" w:cstheme="minorBidi"/>
          <w:b w:val="0"/>
          <w:noProof/>
          <w:sz w:val="24"/>
          <w:lang w:val="en-FI" w:eastAsia="en-GB"/>
        </w:rPr>
      </w:pPr>
      <w:r w:rsidRPr="00AE5430">
        <w:rPr>
          <w:rFonts w:cs="Arial"/>
          <w:bCs/>
        </w:rPr>
        <w:fldChar w:fldCharType="begin"/>
      </w:r>
      <w:r w:rsidRPr="00AE5430">
        <w:rPr>
          <w:rFonts w:cs="Arial"/>
          <w:bCs/>
        </w:rPr>
        <w:instrText xml:space="preserve"> TOC \n \h \z \t "Proposal" \c </w:instrText>
      </w:r>
      <w:r w:rsidRPr="00AE5430">
        <w:rPr>
          <w:rFonts w:cs="Arial"/>
          <w:bCs/>
        </w:rPr>
        <w:fldChar w:fldCharType="separate"/>
      </w:r>
      <w:hyperlink w:anchor="_Toc71584265" w:history="1">
        <w:r w:rsidR="00164C83" w:rsidRPr="0023471B">
          <w:rPr>
            <w:rStyle w:val="Hyperlink"/>
            <w:rFonts w:eastAsia="SimSun"/>
            <w:noProof/>
          </w:rPr>
          <w:t>Proposal 1</w:t>
        </w:r>
        <w:r w:rsidR="00164C83">
          <w:rPr>
            <w:rFonts w:asciiTheme="minorHAnsi" w:eastAsiaTheme="minorEastAsia" w:hAnsiTheme="minorHAnsi" w:cstheme="minorBidi"/>
            <w:b w:val="0"/>
            <w:noProof/>
            <w:sz w:val="24"/>
            <w:lang w:val="en-FI" w:eastAsia="en-GB"/>
          </w:rPr>
          <w:tab/>
        </w:r>
        <w:r w:rsidR="00164C83" w:rsidRPr="0023471B">
          <w:rPr>
            <w:rStyle w:val="Hyperlink"/>
            <w:noProof/>
          </w:rPr>
          <w:t>For UEs in RRC_INACTIVE, RAN can configure different PTW length for RAN paging compared to the PTW configured for monitoring CN paging.</w:t>
        </w:r>
      </w:hyperlink>
    </w:p>
    <w:p w14:paraId="449A64BC" w14:textId="5223E7B9" w:rsidR="00164C83" w:rsidRDefault="00164C83">
      <w:pPr>
        <w:pStyle w:val="TableofFigures"/>
        <w:tabs>
          <w:tab w:val="right" w:leader="dot" w:pos="9629"/>
        </w:tabs>
        <w:rPr>
          <w:rFonts w:asciiTheme="minorHAnsi" w:eastAsiaTheme="minorEastAsia" w:hAnsiTheme="minorHAnsi" w:cstheme="minorBidi"/>
          <w:b w:val="0"/>
          <w:noProof/>
          <w:sz w:val="24"/>
          <w:lang w:val="en-FI" w:eastAsia="en-GB"/>
        </w:rPr>
      </w:pPr>
      <w:hyperlink w:anchor="_Toc71584266" w:history="1">
        <w:r w:rsidRPr="0023471B">
          <w:rPr>
            <w:rStyle w:val="Hyperlink"/>
            <w:rFonts w:eastAsia="SimSun"/>
            <w:noProof/>
          </w:rPr>
          <w:t>Proposal 2</w:t>
        </w:r>
        <w:r>
          <w:rPr>
            <w:rFonts w:asciiTheme="minorHAnsi" w:eastAsiaTheme="minorEastAsia" w:hAnsiTheme="minorHAnsi" w:cstheme="minorBidi"/>
            <w:b w:val="0"/>
            <w:noProof/>
            <w:sz w:val="24"/>
            <w:lang w:val="en-FI" w:eastAsia="en-GB"/>
          </w:rPr>
          <w:tab/>
        </w:r>
        <w:r w:rsidRPr="0023471B">
          <w:rPr>
            <w:rStyle w:val="Hyperlink"/>
            <w:noProof/>
          </w:rPr>
          <w:t>As baseline, existing functionality from LTE and LTE-M connected to 5GC is used and updated for calculating PTW for RRC_IDLE, and PTW starting location for RAN paging should follow RAN paging frame calculation, resulting in overlapping PTWs.</w:t>
        </w:r>
      </w:hyperlink>
    </w:p>
    <w:p w14:paraId="7217599C" w14:textId="55D8355C" w:rsidR="00164C83" w:rsidRDefault="00164C83">
      <w:pPr>
        <w:pStyle w:val="TableofFigures"/>
        <w:tabs>
          <w:tab w:val="right" w:leader="dot" w:pos="9629"/>
        </w:tabs>
        <w:rPr>
          <w:rFonts w:asciiTheme="minorHAnsi" w:eastAsiaTheme="minorEastAsia" w:hAnsiTheme="minorHAnsi" w:cstheme="minorBidi"/>
          <w:b w:val="0"/>
          <w:noProof/>
          <w:sz w:val="24"/>
          <w:lang w:val="en-FI" w:eastAsia="en-GB"/>
        </w:rPr>
      </w:pPr>
      <w:hyperlink w:anchor="_Toc71584267" w:history="1">
        <w:r w:rsidRPr="0023471B">
          <w:rPr>
            <w:rStyle w:val="Hyperlink"/>
            <w:noProof/>
          </w:rPr>
          <w:t>Proposal 3</w:t>
        </w:r>
        <w:r>
          <w:rPr>
            <w:rFonts w:asciiTheme="minorHAnsi" w:eastAsiaTheme="minorEastAsia" w:hAnsiTheme="minorHAnsi" w:cstheme="minorBidi"/>
            <w:b w:val="0"/>
            <w:noProof/>
            <w:sz w:val="24"/>
            <w:lang w:val="en-FI" w:eastAsia="en-GB"/>
          </w:rPr>
          <w:tab/>
        </w:r>
        <w:r w:rsidRPr="0023471B">
          <w:rPr>
            <w:rStyle w:val="Hyperlink"/>
            <w:noProof/>
          </w:rPr>
          <w:t>The lower bound for eDRX cycle configuration is 5.12 s.</w:t>
        </w:r>
      </w:hyperlink>
    </w:p>
    <w:p w14:paraId="04D5A34C" w14:textId="7B0C16A9" w:rsidR="00164C83" w:rsidRDefault="00164C83">
      <w:pPr>
        <w:pStyle w:val="TableofFigures"/>
        <w:tabs>
          <w:tab w:val="right" w:leader="dot" w:pos="9629"/>
        </w:tabs>
        <w:rPr>
          <w:rFonts w:asciiTheme="minorHAnsi" w:eastAsiaTheme="minorEastAsia" w:hAnsiTheme="minorHAnsi" w:cstheme="minorBidi"/>
          <w:b w:val="0"/>
          <w:noProof/>
          <w:sz w:val="24"/>
          <w:lang w:val="en-FI" w:eastAsia="en-GB"/>
        </w:rPr>
      </w:pPr>
      <w:hyperlink w:anchor="_Toc71584268" w:history="1">
        <w:r w:rsidRPr="0023471B">
          <w:rPr>
            <w:rStyle w:val="Hyperlink"/>
            <w:rFonts w:cs="Arial"/>
            <w:noProof/>
          </w:rPr>
          <w:t>Proposal 4</w:t>
        </w:r>
        <w:r>
          <w:rPr>
            <w:rFonts w:asciiTheme="minorHAnsi" w:eastAsiaTheme="minorEastAsia" w:hAnsiTheme="minorHAnsi" w:cstheme="minorBidi"/>
            <w:b w:val="0"/>
            <w:noProof/>
            <w:sz w:val="24"/>
            <w:lang w:val="en-FI" w:eastAsia="en-GB"/>
          </w:rPr>
          <w:tab/>
        </w:r>
        <w:r w:rsidRPr="0023471B">
          <w:rPr>
            <w:rStyle w:val="Hyperlink"/>
            <w:rFonts w:cs="Arial"/>
            <w:noProof/>
          </w:rPr>
          <w:t>From RAN2 perspective it is beneficial if the data is buffered in CN when the UE is unreachable, e.g. when the UE is in eDRX in RRC_INACTIVE.</w:t>
        </w:r>
      </w:hyperlink>
    </w:p>
    <w:p w14:paraId="12E64433" w14:textId="1ABB70BA" w:rsidR="00164C83" w:rsidRDefault="00164C83">
      <w:pPr>
        <w:pStyle w:val="TableofFigures"/>
        <w:tabs>
          <w:tab w:val="right" w:leader="dot" w:pos="9629"/>
        </w:tabs>
        <w:rPr>
          <w:rFonts w:asciiTheme="minorHAnsi" w:eastAsiaTheme="minorEastAsia" w:hAnsiTheme="minorHAnsi" w:cstheme="minorBidi"/>
          <w:b w:val="0"/>
          <w:noProof/>
          <w:sz w:val="24"/>
          <w:lang w:val="en-FI" w:eastAsia="en-GB"/>
        </w:rPr>
      </w:pPr>
      <w:hyperlink w:anchor="_Toc71584269" w:history="1">
        <w:r w:rsidRPr="0023471B">
          <w:rPr>
            <w:rStyle w:val="Hyperlink"/>
            <w:rFonts w:cs="Arial"/>
            <w:noProof/>
          </w:rPr>
          <w:t>Proposal 5</w:t>
        </w:r>
        <w:r>
          <w:rPr>
            <w:rFonts w:asciiTheme="minorHAnsi" w:eastAsiaTheme="minorEastAsia" w:hAnsiTheme="minorHAnsi" w:cstheme="minorBidi"/>
            <w:b w:val="0"/>
            <w:noProof/>
            <w:sz w:val="24"/>
            <w:lang w:val="en-FI" w:eastAsia="en-GB"/>
          </w:rPr>
          <w:tab/>
        </w:r>
        <w:r w:rsidRPr="0023471B">
          <w:rPr>
            <w:rStyle w:val="Hyperlink"/>
            <w:rFonts w:eastAsia="Yu Mincho"/>
            <w:noProof/>
          </w:rPr>
          <w:t xml:space="preserve">To support CN buffering </w:t>
        </w:r>
        <w:r w:rsidRPr="0023471B">
          <w:rPr>
            <w:rStyle w:val="Hyperlink"/>
            <w:rFonts w:cs="Arial"/>
            <w:noProof/>
          </w:rPr>
          <w:t>during RRC_INACTIVE with eDRX, it should be possible to send a data pending indication from CN to RAN when the UE is unreachable. RAN should provide CN with information when and for how long the UE is unreachable.</w:t>
        </w:r>
      </w:hyperlink>
    </w:p>
    <w:p w14:paraId="7C1E6D89" w14:textId="26D304BD" w:rsidR="009E6363" w:rsidRPr="00950A01" w:rsidRDefault="009E6363" w:rsidP="009E6363">
      <w:pPr>
        <w:pStyle w:val="BodyText"/>
        <w:rPr>
          <w:rFonts w:cs="Arial"/>
          <w:b/>
        </w:rPr>
      </w:pPr>
      <w:r w:rsidRPr="00AE5430">
        <w:rPr>
          <w:rFonts w:cs="Arial"/>
          <w:b/>
          <w:bCs/>
        </w:rPr>
        <w:fldChar w:fldCharType="end"/>
      </w:r>
    </w:p>
    <w:p w14:paraId="365D13C9" w14:textId="77777777" w:rsidR="009E6363" w:rsidRPr="00A75B2F" w:rsidRDefault="009E6363" w:rsidP="009E6363">
      <w:pPr>
        <w:pStyle w:val="Heading1"/>
        <w:rPr>
          <w:rFonts w:cs="Arial"/>
        </w:rPr>
      </w:pPr>
      <w:bookmarkStart w:id="16" w:name="_In-sequence_SDU_delivery"/>
      <w:bookmarkEnd w:id="16"/>
      <w:r w:rsidRPr="00950A01">
        <w:rPr>
          <w:rFonts w:cs="Arial"/>
        </w:rPr>
        <w:t>References</w:t>
      </w:r>
    </w:p>
    <w:bookmarkStart w:id="17" w:name="_Ref21087754"/>
    <w:bookmarkStart w:id="18" w:name="_Ref7703255"/>
    <w:bookmarkStart w:id="19" w:name="_Ref16540476"/>
    <w:bookmarkStart w:id="20" w:name="_Hlk4353930"/>
    <w:p w14:paraId="2BCCD8F7" w14:textId="77777777" w:rsidR="009E6363" w:rsidRDefault="009E6363" w:rsidP="009E6363">
      <w:pPr>
        <w:pStyle w:val="Reference"/>
        <w:spacing w:line="259" w:lineRule="auto"/>
      </w:pPr>
      <w:r>
        <w:fldChar w:fldCharType="begin"/>
      </w:r>
      <w:r>
        <w:instrText xml:space="preserve"> HYPERLINK "https://www.3gpp.org/ftp/tsg_ran/TSG_RAN/TSGR_91e/Docs/RP-210918.zip" </w:instrText>
      </w:r>
      <w:r>
        <w:fldChar w:fldCharType="separate"/>
      </w:r>
      <w:r>
        <w:rPr>
          <w:rStyle w:val="Hyperlink"/>
        </w:rPr>
        <w:t>RP-210918</w:t>
      </w:r>
      <w:r>
        <w:fldChar w:fldCharType="end"/>
      </w:r>
      <w:r w:rsidRPr="004207E3">
        <w:rPr>
          <w:lang w:eastAsia="en-US"/>
        </w:rPr>
        <w:t>,</w:t>
      </w:r>
      <w:r w:rsidRPr="004207E3">
        <w:t xml:space="preserve"> </w:t>
      </w:r>
      <w:r w:rsidRPr="00743466">
        <w:t>“</w:t>
      </w:r>
      <w:r w:rsidRPr="00D065D2">
        <w:t>Revised WID on support of reduced capability NR devices</w:t>
      </w:r>
      <w:r w:rsidRPr="00743466">
        <w:t xml:space="preserve">”, </w:t>
      </w:r>
      <w:r>
        <w:t xml:space="preserve">Nokia, </w:t>
      </w:r>
      <w:r w:rsidRPr="00743466">
        <w:t>Ericsson, RAN#9</w:t>
      </w:r>
      <w:r>
        <w:t>1</w:t>
      </w:r>
      <w:r w:rsidRPr="00743466">
        <w:t xml:space="preserve">e, Online, </w:t>
      </w:r>
      <w:r>
        <w:t>March</w:t>
      </w:r>
      <w:r w:rsidRPr="00743466">
        <w:t xml:space="preserve"> 202</w:t>
      </w:r>
      <w:r>
        <w:t>1</w:t>
      </w:r>
      <w:r w:rsidRPr="00743466">
        <w:t>.</w:t>
      </w:r>
      <w:bookmarkEnd w:id="17"/>
      <w:bookmarkEnd w:id="18"/>
      <w:bookmarkEnd w:id="19"/>
      <w:bookmarkEnd w:id="20"/>
    </w:p>
    <w:bookmarkStart w:id="21" w:name="_Ref68091169"/>
    <w:p w14:paraId="6CAC587D" w14:textId="77777777" w:rsidR="009E6363" w:rsidRDefault="009E6363" w:rsidP="009E6363">
      <w:pPr>
        <w:pStyle w:val="Reference"/>
        <w:spacing w:line="259" w:lineRule="auto"/>
      </w:pPr>
      <w:r>
        <w:fldChar w:fldCharType="begin"/>
      </w:r>
      <w:r>
        <w:instrText xml:space="preserve"> HYPERLINK "https://www.3gpp.org/ftp/Specs/archive/38_series/38.875/38875-h00.zip" </w:instrText>
      </w:r>
      <w:r>
        <w:fldChar w:fldCharType="separate"/>
      </w:r>
      <w:r w:rsidRPr="000B3E0A">
        <w:rPr>
          <w:rStyle w:val="Hyperlink"/>
        </w:rPr>
        <w:t>TR 38.875 V17.0.0</w:t>
      </w:r>
      <w:r>
        <w:fldChar w:fldCharType="end"/>
      </w:r>
      <w:r>
        <w:t>, “</w:t>
      </w:r>
      <w:r w:rsidRPr="000B3E0A">
        <w:t>Study on support of reduced capability NR devices</w:t>
      </w:r>
      <w:r>
        <w:t>”, V17.0.0 (2021-03).</w:t>
      </w:r>
      <w:bookmarkEnd w:id="21"/>
    </w:p>
    <w:p w14:paraId="2ACBAEAB" w14:textId="77777777" w:rsidR="009E6363" w:rsidRPr="00FD4F89" w:rsidRDefault="009E6363" w:rsidP="009E6363">
      <w:pPr>
        <w:pStyle w:val="Reference"/>
        <w:rPr>
          <w:rFonts w:cs="Arial"/>
          <w:szCs w:val="20"/>
        </w:rPr>
      </w:pPr>
      <w:r w:rsidRPr="00FD4F89">
        <w:rPr>
          <w:rFonts w:cs="Arial"/>
          <w:szCs w:val="20"/>
        </w:rPr>
        <w:t xml:space="preserve">TS 38.300, </w:t>
      </w:r>
      <w:r w:rsidRPr="00FD4F89">
        <w:rPr>
          <w:rFonts w:cs="Arial"/>
          <w:color w:val="000000"/>
          <w:szCs w:val="20"/>
        </w:rPr>
        <w:t>“NR and NG-RAN Overall description; Stage-2”, V16.5.0 (2021-03)</w:t>
      </w:r>
      <w:r>
        <w:rPr>
          <w:rFonts w:cs="Arial"/>
          <w:color w:val="000000"/>
          <w:szCs w:val="20"/>
        </w:rPr>
        <w:t>.</w:t>
      </w:r>
    </w:p>
    <w:p w14:paraId="1A56360A" w14:textId="16C91B42" w:rsidR="00362796" w:rsidRPr="00011F8F" w:rsidRDefault="009E6363" w:rsidP="00011F8F">
      <w:pPr>
        <w:pStyle w:val="Reference"/>
        <w:rPr>
          <w:rFonts w:cs="Arial"/>
          <w:szCs w:val="20"/>
        </w:rPr>
      </w:pPr>
      <w:r w:rsidRPr="00FD4F89">
        <w:rPr>
          <w:rFonts w:cs="Arial"/>
          <w:szCs w:val="20"/>
        </w:rPr>
        <w:t>TS 36.304</w:t>
      </w:r>
      <w:r>
        <w:rPr>
          <w:rFonts w:cs="Arial"/>
          <w:szCs w:val="20"/>
        </w:rPr>
        <w:t>, “</w:t>
      </w:r>
      <w:r w:rsidRPr="00FD4F89">
        <w:rPr>
          <w:rFonts w:cs="Arial"/>
          <w:color w:val="000000"/>
          <w:szCs w:val="20"/>
        </w:rPr>
        <w:t>Evolved Universal Terrestrial Radio Access (E-UTRA); User Equipment (UE) procedures in idle mode</w:t>
      </w:r>
      <w:r>
        <w:rPr>
          <w:rFonts w:cs="Arial"/>
          <w:color w:val="000000"/>
          <w:szCs w:val="20"/>
        </w:rPr>
        <w:t>”</w:t>
      </w:r>
      <w:r w:rsidRPr="00FD4F89">
        <w:rPr>
          <w:rFonts w:cs="Arial"/>
          <w:szCs w:val="20"/>
        </w:rPr>
        <w:t>, V16.3.0 (2021-01)</w:t>
      </w:r>
      <w:r>
        <w:rPr>
          <w:rFonts w:cs="Arial"/>
          <w:szCs w:val="20"/>
        </w:rPr>
        <w:t>.</w:t>
      </w:r>
    </w:p>
    <w:p w14:paraId="3C278327" w14:textId="4AFEC805" w:rsidR="00036D4F" w:rsidRPr="00011F8F" w:rsidRDefault="00036D4F" w:rsidP="00011F8F">
      <w:pPr>
        <w:pStyle w:val="Reference"/>
        <w:rPr>
          <w:rFonts w:cs="Arial"/>
          <w:szCs w:val="20"/>
        </w:rPr>
      </w:pPr>
      <w:bookmarkStart w:id="22" w:name="_Ref71551453"/>
      <w:r>
        <w:rPr>
          <w:rFonts w:cs="Arial"/>
          <w:szCs w:val="20"/>
        </w:rPr>
        <w:t>TS 23.501</w:t>
      </w:r>
      <w:bookmarkEnd w:id="22"/>
      <w:r w:rsidR="007049AB">
        <w:rPr>
          <w:rFonts w:cs="Arial"/>
          <w:szCs w:val="20"/>
        </w:rPr>
        <w:t>, v16.8.0, “System architecture for the 5G system (5GS)”, 3GPP</w:t>
      </w:r>
    </w:p>
    <w:p w14:paraId="785E0F3A" w14:textId="77777777" w:rsidR="009E6363" w:rsidRPr="00950A01" w:rsidRDefault="009E6363" w:rsidP="009E6363">
      <w:pPr>
        <w:pStyle w:val="Reference"/>
        <w:numPr>
          <w:ilvl w:val="0"/>
          <w:numId w:val="0"/>
        </w:numPr>
        <w:spacing w:line="259" w:lineRule="auto"/>
        <w:jc w:val="left"/>
        <w:rPr>
          <w:rFonts w:cs="Arial"/>
        </w:rPr>
      </w:pPr>
    </w:p>
    <w:p w14:paraId="32E3D87F" w14:textId="69F53F99" w:rsidR="001D6386" w:rsidRDefault="001D6386" w:rsidP="005C532A">
      <w:pPr>
        <w:tabs>
          <w:tab w:val="left" w:pos="3119"/>
        </w:tabs>
        <w:spacing w:after="120"/>
        <w:jc w:val="left"/>
        <w:rPr>
          <w:lang w:val="en-GB"/>
        </w:rPr>
      </w:pPr>
    </w:p>
    <w:p w14:paraId="1777D525" w14:textId="3A41F1B4" w:rsidR="001D6386" w:rsidRPr="00A75B2F" w:rsidRDefault="001D6386" w:rsidP="001D6386">
      <w:pPr>
        <w:pStyle w:val="Heading1"/>
        <w:rPr>
          <w:rFonts w:cs="Arial"/>
        </w:rPr>
      </w:pPr>
      <w:r>
        <w:rPr>
          <w:rFonts w:cs="Arial"/>
        </w:rPr>
        <w:t>Appendix</w:t>
      </w:r>
    </w:p>
    <w:p w14:paraId="0095CB05" w14:textId="0D9A2AA7" w:rsidR="001D6386" w:rsidRDefault="001D6386">
      <w:pPr>
        <w:tabs>
          <w:tab w:val="left" w:pos="3119"/>
        </w:tabs>
        <w:spacing w:after="120"/>
        <w:ind w:left="2268" w:hanging="2268"/>
        <w:jc w:val="left"/>
        <w:rPr>
          <w:lang w:val="en-GB"/>
        </w:rPr>
      </w:pPr>
    </w:p>
    <w:p w14:paraId="67EE436A" w14:textId="1AED5D45" w:rsidR="001D6386" w:rsidRDefault="001D6386" w:rsidP="001D6386">
      <w:pPr>
        <w:pStyle w:val="Heading2"/>
        <w:ind w:left="0" w:firstLine="0"/>
        <w:rPr>
          <w:rFonts w:cs="Arial"/>
        </w:rPr>
      </w:pPr>
      <w:r>
        <w:rPr>
          <w:rFonts w:cs="Arial"/>
        </w:rPr>
        <w:t>Existing paging mechanisms in 5GC</w:t>
      </w:r>
    </w:p>
    <w:p w14:paraId="5AA058CC" w14:textId="77777777" w:rsidR="003C6B28" w:rsidRDefault="003C6B28" w:rsidP="003C6B28">
      <w:pPr>
        <w:pStyle w:val="BodyText"/>
      </w:pPr>
      <w:r>
        <w:t xml:space="preserve">For RRC_IDLE, extended DRX can be configured by NAS when connected to EPC or when LTE-M or NB-IoT UEs are connected to 5GC. In RRC_IDLE, the UE is expected to monitor for CN initiated paging. </w:t>
      </w:r>
    </w:p>
    <w:p w14:paraId="377A8950" w14:textId="77777777" w:rsidR="001D6386" w:rsidRDefault="001D6386" w:rsidP="001D6386">
      <w:pPr>
        <w:pStyle w:val="BodyText"/>
      </w:pPr>
      <w:r>
        <w:t>For RRC_INACTIVE for LTE-M connected to 5GC, it is currently possible for RRC to configure eDRX up to 10.24 seconds. The eDRX features, including the related parameters (i.e. PH, PTW, H-SFN) and corresponding paging operation defined for E-UTRA/5GC, are used as baseline to enable eDRX &gt;10.24sec for both RRC_IDLE and RRC_INACTIVE in NR/5GC</w:t>
      </w:r>
    </w:p>
    <w:p w14:paraId="72F2A5F0" w14:textId="77777777" w:rsidR="001D6386" w:rsidRDefault="001D6386" w:rsidP="001D6386">
      <w:pPr>
        <w:pStyle w:val="BodyText"/>
      </w:pPr>
      <w:r>
        <w:t>Stage-2 description of paging in 5GC can be found in TS 38.300 clause 9.2.5:</w:t>
      </w:r>
    </w:p>
    <w:tbl>
      <w:tblPr>
        <w:tblStyle w:val="TableGrid"/>
        <w:tblW w:w="0" w:type="auto"/>
        <w:tblLook w:val="04A0" w:firstRow="1" w:lastRow="0" w:firstColumn="1" w:lastColumn="0" w:noHBand="0" w:noVBand="1"/>
      </w:tblPr>
      <w:tblGrid>
        <w:gridCol w:w="9629"/>
      </w:tblGrid>
      <w:tr w:rsidR="001D6386" w14:paraId="0676689D" w14:textId="77777777" w:rsidTr="00DC07D1">
        <w:tc>
          <w:tcPr>
            <w:tcW w:w="9629" w:type="dxa"/>
          </w:tcPr>
          <w:p w14:paraId="61D4ED42" w14:textId="77777777" w:rsidR="001D6386" w:rsidRPr="009318B2" w:rsidRDefault="001D6386" w:rsidP="00DC07D1">
            <w:pPr>
              <w:keepNext/>
              <w:keepLines/>
              <w:overflowPunct w:val="0"/>
              <w:autoSpaceDE w:val="0"/>
              <w:autoSpaceDN w:val="0"/>
              <w:adjustRightInd w:val="0"/>
              <w:spacing w:before="120" w:after="180"/>
              <w:ind w:left="1134" w:hanging="1134"/>
              <w:jc w:val="left"/>
              <w:textAlignment w:val="baseline"/>
              <w:outlineLvl w:val="2"/>
              <w:rPr>
                <w:rFonts w:eastAsiaTheme="minorEastAsia"/>
                <w:sz w:val="28"/>
                <w:szCs w:val="20"/>
                <w:lang w:val="en-GB" w:eastAsia="ja-JP"/>
              </w:rPr>
            </w:pPr>
            <w:bookmarkStart w:id="23" w:name="_Toc37231962"/>
            <w:bookmarkStart w:id="24" w:name="_Toc46502019"/>
            <w:bookmarkStart w:id="25" w:name="_Toc51971367"/>
            <w:bookmarkStart w:id="26" w:name="_Toc52551350"/>
            <w:bookmarkStart w:id="27" w:name="_Toc60788002"/>
            <w:r w:rsidRPr="009318B2">
              <w:rPr>
                <w:rFonts w:eastAsiaTheme="minorEastAsia"/>
                <w:sz w:val="28"/>
                <w:szCs w:val="20"/>
                <w:lang w:val="en-GB" w:eastAsia="ja-JP"/>
              </w:rPr>
              <w:lastRenderedPageBreak/>
              <w:t>9.2.5</w:t>
            </w:r>
            <w:r w:rsidRPr="009318B2">
              <w:rPr>
                <w:rFonts w:eastAsiaTheme="minorEastAsia"/>
                <w:sz w:val="28"/>
                <w:szCs w:val="20"/>
                <w:lang w:val="en-GB" w:eastAsia="ja-JP"/>
              </w:rPr>
              <w:tab/>
              <w:t>Paging</w:t>
            </w:r>
            <w:bookmarkEnd w:id="23"/>
            <w:bookmarkEnd w:id="24"/>
            <w:bookmarkEnd w:id="25"/>
            <w:bookmarkEnd w:id="26"/>
            <w:bookmarkEnd w:id="27"/>
          </w:p>
          <w:p w14:paraId="409EED98" w14:textId="77777777" w:rsidR="001D6386" w:rsidRPr="009318B2" w:rsidRDefault="001D6386" w:rsidP="00DC07D1">
            <w:pPr>
              <w:overflowPunct w:val="0"/>
              <w:autoSpaceDE w:val="0"/>
              <w:autoSpaceDN w:val="0"/>
              <w:adjustRightInd w:val="0"/>
              <w:spacing w:after="180"/>
              <w:jc w:val="left"/>
              <w:textAlignment w:val="baseline"/>
              <w:rPr>
                <w:rFonts w:ascii="Times New Roman" w:eastAsiaTheme="minorEastAsia" w:hAnsi="Times New Roman"/>
                <w:szCs w:val="16"/>
                <w:lang w:val="en-GB" w:eastAsia="ja-JP"/>
              </w:rPr>
            </w:pPr>
            <w:r w:rsidRPr="009318B2">
              <w:rPr>
                <w:rFonts w:ascii="Times New Roman" w:eastAsiaTheme="minorEastAsia" w:hAnsi="Times New Roman"/>
                <w:szCs w:val="16"/>
                <w:lang w:val="en-GB" w:eastAsia="ja-JP"/>
              </w:rPr>
              <w:t xml:space="preserve">Paging allows the network to reach UEs in RRC_IDLE and in RRC_INACTIVE state through </w:t>
            </w:r>
            <w:r w:rsidRPr="009318B2">
              <w:rPr>
                <w:rFonts w:ascii="Times New Roman" w:eastAsiaTheme="minorEastAsia" w:hAnsi="Times New Roman"/>
                <w:i/>
                <w:szCs w:val="16"/>
                <w:lang w:val="en-GB" w:eastAsia="ja-JP"/>
              </w:rPr>
              <w:t>Paging</w:t>
            </w:r>
            <w:r w:rsidRPr="009318B2">
              <w:rPr>
                <w:rFonts w:ascii="Times New Roman" w:eastAsiaTheme="minorEastAsia" w:hAnsi="Times New Roman"/>
                <w:szCs w:val="16"/>
                <w:lang w:val="en-GB" w:eastAsia="ja-JP"/>
              </w:rPr>
              <w:t xml:space="preserve"> messages, and to notify UEs in RRC_IDLE, RRC_INACTIVE and RRC_CONNECTED state of system information change (see clause 7.3.3) and ETWS/CMAS indications (see clause 16.4) through </w:t>
            </w:r>
            <w:r w:rsidRPr="009318B2">
              <w:rPr>
                <w:rFonts w:ascii="Times New Roman" w:eastAsiaTheme="minorEastAsia" w:hAnsi="Times New Roman"/>
                <w:i/>
                <w:szCs w:val="16"/>
                <w:lang w:val="en-GB" w:eastAsia="ja-JP"/>
              </w:rPr>
              <w:t>Short Messages</w:t>
            </w:r>
            <w:r w:rsidRPr="009318B2">
              <w:rPr>
                <w:rFonts w:ascii="Times New Roman" w:eastAsiaTheme="minorEastAsia" w:hAnsi="Times New Roman"/>
                <w:szCs w:val="16"/>
                <w:lang w:val="en-GB" w:eastAsia="ja-JP"/>
              </w:rPr>
              <w:t xml:space="preserve">. Both </w:t>
            </w:r>
            <w:r w:rsidRPr="009318B2">
              <w:rPr>
                <w:rFonts w:ascii="Times New Roman" w:eastAsiaTheme="minorEastAsia" w:hAnsi="Times New Roman"/>
                <w:i/>
                <w:szCs w:val="16"/>
                <w:lang w:val="en-GB" w:eastAsia="ja-JP"/>
              </w:rPr>
              <w:t>Paging</w:t>
            </w:r>
            <w:r w:rsidRPr="009318B2">
              <w:rPr>
                <w:rFonts w:ascii="Times New Roman" w:eastAsiaTheme="minorEastAsia" w:hAnsi="Times New Roman"/>
                <w:szCs w:val="16"/>
                <w:lang w:val="en-GB" w:eastAsia="ja-JP"/>
              </w:rPr>
              <w:t xml:space="preserve"> messages and </w:t>
            </w:r>
            <w:r w:rsidRPr="009318B2">
              <w:rPr>
                <w:rFonts w:ascii="Times New Roman" w:eastAsiaTheme="minorEastAsia" w:hAnsi="Times New Roman"/>
                <w:i/>
                <w:szCs w:val="16"/>
                <w:lang w:val="en-GB" w:eastAsia="ja-JP"/>
              </w:rPr>
              <w:t>Short Messages</w:t>
            </w:r>
            <w:r w:rsidRPr="009318B2">
              <w:rPr>
                <w:rFonts w:ascii="Times New Roman" w:eastAsiaTheme="minorEastAsia" w:hAnsi="Times New Roman"/>
                <w:szCs w:val="16"/>
                <w:lang w:val="en-GB" w:eastAsia="ja-JP"/>
              </w:rPr>
              <w:t xml:space="preserve"> are addressed with P-RNTI on PDCCH, but while the former is sent on PCCH, the latter is sent over PDCCH directly (see clause 6.5 of TS 38.331 [12]).</w:t>
            </w:r>
          </w:p>
          <w:p w14:paraId="2C0DBA49" w14:textId="77777777" w:rsidR="001D6386" w:rsidRPr="009318B2" w:rsidRDefault="001D6386" w:rsidP="00DC07D1">
            <w:pPr>
              <w:overflowPunct w:val="0"/>
              <w:autoSpaceDE w:val="0"/>
              <w:autoSpaceDN w:val="0"/>
              <w:adjustRightInd w:val="0"/>
              <w:spacing w:after="180"/>
              <w:jc w:val="left"/>
              <w:textAlignment w:val="baseline"/>
              <w:rPr>
                <w:rFonts w:ascii="Times New Roman" w:eastAsiaTheme="minorEastAsia" w:hAnsi="Times New Roman"/>
                <w:szCs w:val="16"/>
                <w:lang w:val="en-GB" w:eastAsia="ja-JP"/>
              </w:rPr>
            </w:pPr>
            <w:r w:rsidRPr="009318B2">
              <w:rPr>
                <w:rFonts w:ascii="Times New Roman" w:eastAsiaTheme="minorEastAsia" w:hAnsi="Times New Roman"/>
                <w:szCs w:val="16"/>
                <w:lang w:val="en-GB" w:eastAsia="ja-JP"/>
              </w:rP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5B042BC" w14:textId="77777777" w:rsidR="001D6386" w:rsidRPr="009318B2" w:rsidRDefault="001D6386" w:rsidP="00DC07D1">
            <w:pPr>
              <w:overflowPunct w:val="0"/>
              <w:autoSpaceDE w:val="0"/>
              <w:autoSpaceDN w:val="0"/>
              <w:adjustRightInd w:val="0"/>
              <w:spacing w:after="180"/>
              <w:ind w:left="568" w:hanging="284"/>
              <w:jc w:val="left"/>
              <w:textAlignment w:val="baseline"/>
              <w:rPr>
                <w:rFonts w:ascii="Times New Roman" w:eastAsiaTheme="minorEastAsia" w:hAnsi="Times New Roman"/>
                <w:szCs w:val="16"/>
                <w:lang w:val="en-GB" w:eastAsia="ja-JP"/>
              </w:rPr>
            </w:pPr>
            <w:r w:rsidRPr="009318B2">
              <w:rPr>
                <w:rFonts w:ascii="Times New Roman" w:eastAsiaTheme="minorEastAsia" w:hAnsi="Times New Roman"/>
                <w:szCs w:val="16"/>
                <w:lang w:val="en-GB" w:eastAsia="ja-JP"/>
              </w:rPr>
              <w:t>1)</w:t>
            </w:r>
            <w:r w:rsidRPr="009318B2">
              <w:rPr>
                <w:rFonts w:ascii="Times New Roman" w:eastAsiaTheme="minorEastAsia" w:hAnsi="Times New Roman"/>
                <w:szCs w:val="16"/>
                <w:lang w:val="en-GB" w:eastAsia="ja-JP"/>
              </w:rPr>
              <w:tab/>
              <w:t>For CN-initiated paging, a default cycle is broadcast in system information;</w:t>
            </w:r>
          </w:p>
          <w:p w14:paraId="75FCF352" w14:textId="77777777" w:rsidR="001D6386" w:rsidRPr="009318B2" w:rsidRDefault="001D6386" w:rsidP="00DC07D1">
            <w:pPr>
              <w:overflowPunct w:val="0"/>
              <w:autoSpaceDE w:val="0"/>
              <w:autoSpaceDN w:val="0"/>
              <w:adjustRightInd w:val="0"/>
              <w:spacing w:after="180"/>
              <w:ind w:left="568" w:hanging="284"/>
              <w:jc w:val="left"/>
              <w:textAlignment w:val="baseline"/>
              <w:rPr>
                <w:rFonts w:ascii="Times New Roman" w:eastAsiaTheme="minorEastAsia" w:hAnsi="Times New Roman"/>
                <w:szCs w:val="16"/>
                <w:lang w:val="en-GB" w:eastAsia="ja-JP"/>
              </w:rPr>
            </w:pPr>
            <w:r w:rsidRPr="009318B2">
              <w:rPr>
                <w:rFonts w:ascii="Times New Roman" w:eastAsiaTheme="minorEastAsia" w:hAnsi="Times New Roman"/>
                <w:szCs w:val="16"/>
                <w:lang w:val="en-GB" w:eastAsia="ja-JP"/>
              </w:rPr>
              <w:t>2)</w:t>
            </w:r>
            <w:r w:rsidRPr="009318B2">
              <w:rPr>
                <w:rFonts w:ascii="Times New Roman" w:eastAsiaTheme="minorEastAsia" w:hAnsi="Times New Roman"/>
                <w:szCs w:val="16"/>
                <w:lang w:val="en-GB" w:eastAsia="ja-JP"/>
              </w:rPr>
              <w:tab/>
              <w:t>For CN-initiated paging, a UE specific cycle can be configured via NAS signalling;</w:t>
            </w:r>
          </w:p>
          <w:p w14:paraId="040F8681" w14:textId="77777777" w:rsidR="001D6386" w:rsidRPr="009318B2" w:rsidRDefault="001D6386" w:rsidP="00DC07D1">
            <w:pPr>
              <w:overflowPunct w:val="0"/>
              <w:autoSpaceDE w:val="0"/>
              <w:autoSpaceDN w:val="0"/>
              <w:adjustRightInd w:val="0"/>
              <w:spacing w:after="180"/>
              <w:ind w:left="568" w:hanging="284"/>
              <w:jc w:val="left"/>
              <w:textAlignment w:val="baseline"/>
              <w:rPr>
                <w:rFonts w:ascii="Times New Roman" w:eastAsiaTheme="minorEastAsia" w:hAnsi="Times New Roman"/>
                <w:szCs w:val="16"/>
                <w:lang w:val="en-GB" w:eastAsia="ja-JP"/>
              </w:rPr>
            </w:pPr>
            <w:r w:rsidRPr="009318B2">
              <w:rPr>
                <w:rFonts w:ascii="Times New Roman" w:eastAsiaTheme="minorEastAsia" w:hAnsi="Times New Roman"/>
                <w:szCs w:val="16"/>
                <w:lang w:val="en-GB" w:eastAsia="ja-JP"/>
              </w:rPr>
              <w:t>3)</w:t>
            </w:r>
            <w:r w:rsidRPr="009318B2">
              <w:rPr>
                <w:rFonts w:ascii="Times New Roman" w:eastAsiaTheme="minorEastAsia" w:hAnsi="Times New Roman"/>
                <w:szCs w:val="16"/>
                <w:lang w:val="en-GB" w:eastAsia="ja-JP"/>
              </w:rPr>
              <w:tab/>
              <w:t>For RAN-initiated paging, a UE-specific cycle is configured via RRC signalling;</w:t>
            </w:r>
          </w:p>
          <w:p w14:paraId="62A7C420" w14:textId="77777777" w:rsidR="001D6386" w:rsidRPr="009318B2" w:rsidRDefault="001D6386" w:rsidP="00DC07D1">
            <w:pPr>
              <w:overflowPunct w:val="0"/>
              <w:autoSpaceDE w:val="0"/>
              <w:autoSpaceDN w:val="0"/>
              <w:adjustRightInd w:val="0"/>
              <w:spacing w:after="180"/>
              <w:ind w:left="568" w:hanging="284"/>
              <w:jc w:val="left"/>
              <w:textAlignment w:val="baseline"/>
              <w:rPr>
                <w:rFonts w:ascii="Times New Roman" w:eastAsiaTheme="minorEastAsia" w:hAnsi="Times New Roman"/>
                <w:szCs w:val="16"/>
                <w:lang w:val="en-GB" w:eastAsia="ja-JP"/>
              </w:rPr>
            </w:pPr>
            <w:r w:rsidRPr="009318B2">
              <w:rPr>
                <w:rFonts w:ascii="Times New Roman" w:eastAsiaTheme="minorEastAsia" w:hAnsi="Times New Roman"/>
                <w:szCs w:val="16"/>
                <w:lang w:val="en-GB" w:eastAsia="ja-JP"/>
              </w:rPr>
              <w:t>-</w:t>
            </w:r>
            <w:r w:rsidRPr="009318B2">
              <w:rPr>
                <w:rFonts w:ascii="Times New Roman" w:eastAsiaTheme="minorEastAsia" w:hAnsi="Times New Roman"/>
                <w:szCs w:val="16"/>
                <w:lang w:val="en-GB" w:eastAsia="ja-JP"/>
              </w:rPr>
              <w:tab/>
              <w:t>The UE uses the shortest of the DRX cycles applicable i.e. a UE in RRC_IDLE uses the shortest of the first two cycles above, while a UE in RRC_INACTIVE uses the shortest of the three.</w:t>
            </w:r>
          </w:p>
          <w:p w14:paraId="591BE17B" w14:textId="77777777" w:rsidR="001D6386" w:rsidRPr="009318B2" w:rsidRDefault="001D6386" w:rsidP="00DC07D1">
            <w:pPr>
              <w:overflowPunct w:val="0"/>
              <w:autoSpaceDE w:val="0"/>
              <w:autoSpaceDN w:val="0"/>
              <w:adjustRightInd w:val="0"/>
              <w:spacing w:after="180"/>
              <w:jc w:val="left"/>
              <w:textAlignment w:val="baseline"/>
              <w:rPr>
                <w:rFonts w:ascii="Times New Roman" w:eastAsiaTheme="minorEastAsia" w:hAnsi="Times New Roman"/>
                <w:szCs w:val="16"/>
                <w:lang w:val="en-GB" w:eastAsia="ja-JP"/>
              </w:rPr>
            </w:pPr>
            <w:r w:rsidRPr="009318B2">
              <w:rPr>
                <w:rFonts w:ascii="Times New Roman" w:eastAsiaTheme="minorEastAsia" w:hAnsi="Times New Roman"/>
                <w:szCs w:val="16"/>
                <w:lang w:val="en-GB" w:eastAsia="ja-JP"/>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DA60E11" w14:textId="77777777" w:rsidR="001D6386" w:rsidRDefault="001D6386" w:rsidP="00DC07D1">
            <w:pPr>
              <w:pStyle w:val="BodyText"/>
            </w:pPr>
          </w:p>
        </w:tc>
      </w:tr>
    </w:tbl>
    <w:p w14:paraId="0797F8A0" w14:textId="77777777" w:rsidR="001D6386" w:rsidRDefault="001D6386" w:rsidP="001D6386">
      <w:pPr>
        <w:pStyle w:val="BodyText"/>
      </w:pPr>
    </w:p>
    <w:p w14:paraId="6C29BE55" w14:textId="2BFD75C1" w:rsidR="001D6386" w:rsidRPr="00674D7D" w:rsidRDefault="001D6386" w:rsidP="001D6386">
      <w:pPr>
        <w:pStyle w:val="BodyText"/>
        <w:rPr>
          <w:rFonts w:eastAsia="Yu Mincho"/>
          <w:lang w:val="en-GB"/>
        </w:rPr>
      </w:pPr>
      <w:r>
        <w:rPr>
          <w:rFonts w:eastAsia="Yu Mincho"/>
          <w:lang w:val="en-GB"/>
        </w:rPr>
        <w:t xml:space="preserve">In RRC_INACTIVE, the </w:t>
      </w:r>
      <w:r w:rsidRPr="00100A85">
        <w:rPr>
          <w:rFonts w:eastAsia="Yu Mincho"/>
          <w:lang w:val="en-GB"/>
        </w:rPr>
        <w:t xml:space="preserve">UE </w:t>
      </w:r>
      <w:r>
        <w:rPr>
          <w:rFonts w:eastAsia="Yu Mincho"/>
          <w:lang w:val="en-GB"/>
        </w:rPr>
        <w:t>i</w:t>
      </w:r>
      <w:r w:rsidRPr="00100A85">
        <w:rPr>
          <w:rFonts w:eastAsia="Yu Mincho"/>
          <w:lang w:val="en-GB"/>
        </w:rPr>
        <w:t>s addressed with a RAN</w:t>
      </w:r>
      <w:r>
        <w:rPr>
          <w:rFonts w:eastAsia="Yu Mincho"/>
          <w:lang w:val="en-GB"/>
        </w:rPr>
        <w:t>-</w:t>
      </w:r>
      <w:r w:rsidRPr="00100A85">
        <w:rPr>
          <w:rFonts w:eastAsia="Yu Mincho"/>
          <w:lang w:val="en-GB"/>
        </w:rPr>
        <w:t xml:space="preserve">allocated UE identity (I-RNTI) </w:t>
      </w:r>
      <w:r>
        <w:rPr>
          <w:rFonts w:eastAsia="Yu Mincho"/>
          <w:lang w:val="en-GB"/>
        </w:rPr>
        <w:t>for</w:t>
      </w:r>
      <w:r w:rsidRPr="00100A85">
        <w:rPr>
          <w:rFonts w:eastAsia="Yu Mincho"/>
          <w:lang w:val="en-GB"/>
        </w:rPr>
        <w:t xml:space="preserve"> RAN-initiated paging and </w:t>
      </w:r>
      <w:r>
        <w:rPr>
          <w:rFonts w:eastAsia="Yu Mincho"/>
          <w:lang w:val="en-GB"/>
        </w:rPr>
        <w:t xml:space="preserve">with </w:t>
      </w:r>
      <w:r w:rsidRPr="00100A85">
        <w:rPr>
          <w:rFonts w:eastAsia="Yu Mincho"/>
          <w:lang w:val="en-GB"/>
        </w:rPr>
        <w:t>a NAS identity (5G-S-TMSI) </w:t>
      </w:r>
      <w:r>
        <w:rPr>
          <w:rFonts w:eastAsia="Yu Mincho"/>
          <w:lang w:val="en-GB"/>
        </w:rPr>
        <w:t>for</w:t>
      </w:r>
      <w:r w:rsidRPr="00100A85">
        <w:rPr>
          <w:rFonts w:eastAsia="Yu Mincho"/>
          <w:lang w:val="en-GB"/>
        </w:rPr>
        <w:t xml:space="preserve"> CN-initiated paging</w:t>
      </w:r>
      <w:r>
        <w:rPr>
          <w:rFonts w:eastAsia="Yu Mincho"/>
          <w:lang w:val="en-GB"/>
        </w:rPr>
        <w:t>.</w:t>
      </w:r>
      <w:r w:rsidRPr="00100A85">
        <w:rPr>
          <w:rFonts w:eastAsia="Yu Mincho"/>
          <w:lang w:val="en-GB"/>
        </w:rPr>
        <w:t xml:space="preserve"> The use of different UE identities in the </w:t>
      </w:r>
      <w:r w:rsidRPr="003779F3">
        <w:rPr>
          <w:rFonts w:eastAsia="Yu Mincho"/>
          <w:i/>
          <w:iCs/>
          <w:lang w:val="en-GB"/>
        </w:rPr>
        <w:t>pagingRecordList</w:t>
      </w:r>
      <w:r w:rsidRPr="00100A85">
        <w:rPr>
          <w:rFonts w:eastAsia="Yu Mincho"/>
          <w:lang w:val="en-GB"/>
        </w:rPr>
        <w:t> enables the UE to behave differently:</w:t>
      </w:r>
    </w:p>
    <w:p w14:paraId="1877A32A" w14:textId="77777777" w:rsidR="001D6386" w:rsidRPr="003779F3" w:rsidRDefault="001D6386" w:rsidP="001D6386">
      <w:pPr>
        <w:pStyle w:val="BodyText"/>
        <w:numPr>
          <w:ilvl w:val="0"/>
          <w:numId w:val="6"/>
        </w:numPr>
        <w:rPr>
          <w:rFonts w:eastAsia="Yu Mincho"/>
        </w:rPr>
      </w:pPr>
      <w:r w:rsidRPr="003779F3">
        <w:rPr>
          <w:rFonts w:eastAsia="Yu Mincho"/>
        </w:rPr>
        <w:t>If the UE is addressed with I-RNTI, the UE shall attempt to resume its RRC connection.</w:t>
      </w:r>
    </w:p>
    <w:p w14:paraId="40BB4578" w14:textId="77777777" w:rsidR="001D6386" w:rsidRPr="003779F3" w:rsidRDefault="001D6386" w:rsidP="001D6386">
      <w:pPr>
        <w:pStyle w:val="BodyText"/>
        <w:numPr>
          <w:ilvl w:val="0"/>
          <w:numId w:val="6"/>
        </w:numPr>
        <w:rPr>
          <w:rFonts w:eastAsia="Yu Mincho"/>
        </w:rPr>
      </w:pPr>
      <w:r w:rsidRPr="003779F3">
        <w:rPr>
          <w:rFonts w:eastAsia="Yu Mincho"/>
        </w:rPr>
        <w:t>If the UE, while in RRC_INACTIVE state, is addressed with 5G-S-TMSI, the UE shall enter RRC_IDLE state and inform NAS (initiate an establishment of a new RRC Connection).</w:t>
      </w:r>
    </w:p>
    <w:p w14:paraId="6B64E3CF" w14:textId="23B06563" w:rsidR="001D6386" w:rsidRDefault="001D6386" w:rsidP="001D6386">
      <w:pPr>
        <w:pStyle w:val="BodyText"/>
      </w:pPr>
      <w:r>
        <w:t xml:space="preserve">If eDRX for RRC_IDLE is configured, the UE </w:t>
      </w:r>
      <w:r w:rsidR="00A3346F">
        <w:t xml:space="preserve">should </w:t>
      </w:r>
      <w:r>
        <w:t xml:space="preserve">monitor paging inside a paging transmission window (PTW) according to shortest of UE-specific DRX value (if configured) and default paging cycle (broadcast in SI). PTW is UE-specific and determined through a Paging Hyperframe (PH) and a starting and ending position of the window within the PH. Figure </w:t>
      </w:r>
      <w:r w:rsidR="00710ACA">
        <w:t xml:space="preserve">3 </w:t>
      </w:r>
      <w:r>
        <w:t>illustrates the sleep cycle of RRC_IDLE with extended DRX of 20.48 s where PTW length is 2.56 s. Stage-3 description of PO and PTW monitoring for eDRX can be found in TS 36.304 clause 7.3 which applies to LTE and LTE connected to 5GC.</w:t>
      </w:r>
    </w:p>
    <w:p w14:paraId="18846686" w14:textId="77777777" w:rsidR="001D6386" w:rsidRDefault="001D6386" w:rsidP="001D6386">
      <w:pPr>
        <w:pStyle w:val="BodyText"/>
        <w:jc w:val="center"/>
      </w:pPr>
    </w:p>
    <w:p w14:paraId="578B0433" w14:textId="77777777" w:rsidR="00E031FA" w:rsidRDefault="001D6386" w:rsidP="00E031FA">
      <w:pPr>
        <w:pStyle w:val="BodyText"/>
        <w:keepNext/>
        <w:jc w:val="center"/>
      </w:pPr>
      <w:r>
        <w:rPr>
          <w:noProof/>
        </w:rPr>
        <w:drawing>
          <wp:inline distT="0" distB="0" distL="0" distR="0" wp14:anchorId="728F2C09" wp14:editId="79995BB0">
            <wp:extent cx="6116302" cy="123113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16302" cy="1231138"/>
                    </a:xfrm>
                    <a:prstGeom prst="rect">
                      <a:avLst/>
                    </a:prstGeom>
                  </pic:spPr>
                </pic:pic>
              </a:graphicData>
            </a:graphic>
          </wp:inline>
        </w:drawing>
      </w:r>
    </w:p>
    <w:p w14:paraId="2A5DF2EE" w14:textId="7257EADA" w:rsidR="001D6386" w:rsidRDefault="00E031FA" w:rsidP="00E031FA">
      <w:pPr>
        <w:jc w:val="center"/>
      </w:pPr>
      <w:r w:rsidRPr="00E031FA">
        <w:t xml:space="preserve">Figure </w:t>
      </w:r>
      <w:r w:rsidRPr="00E031FA">
        <w:fldChar w:fldCharType="begin"/>
      </w:r>
      <w:r w:rsidRPr="00E031FA">
        <w:instrText xml:space="preserve"> SEQ Figure \* ARABIC </w:instrText>
      </w:r>
      <w:r w:rsidRPr="00E031FA">
        <w:fldChar w:fldCharType="separate"/>
      </w:r>
      <w:r w:rsidRPr="00E031FA">
        <w:t>3</w:t>
      </w:r>
      <w:r w:rsidRPr="00E031FA">
        <w:fldChar w:fldCharType="end"/>
      </w:r>
      <w:r w:rsidRPr="00E031FA">
        <w:t>. Paging in RRC_IDLE.</w:t>
      </w:r>
    </w:p>
    <w:p w14:paraId="31D99C8A" w14:textId="77777777" w:rsidR="00E031FA" w:rsidRPr="00E031FA" w:rsidRDefault="00E031FA" w:rsidP="00E031FA">
      <w:pPr>
        <w:jc w:val="center"/>
      </w:pPr>
    </w:p>
    <w:p w14:paraId="5A14104B" w14:textId="77777777" w:rsidR="001D6386" w:rsidRDefault="001D6386" w:rsidP="001D6386">
      <w:pPr>
        <w:pStyle w:val="BodyText"/>
      </w:pPr>
      <w:r>
        <w:t xml:space="preserve">For paging DRX in RRC_INACTIVE, as specified for LTE/LTE-M connected to 5GC, the following applies: </w:t>
      </w:r>
    </w:p>
    <w:p w14:paraId="4EC1F851" w14:textId="77777777" w:rsidR="001D6386" w:rsidRDefault="001D6386" w:rsidP="001D6386">
      <w:pPr>
        <w:pStyle w:val="BodyText"/>
        <w:numPr>
          <w:ilvl w:val="0"/>
          <w:numId w:val="5"/>
        </w:numPr>
        <w:rPr>
          <w:rFonts w:eastAsia="SimSun"/>
        </w:rPr>
      </w:pPr>
      <w:r w:rsidRPr="4E7EE5EA">
        <w:rPr>
          <w:rFonts w:eastAsia="SimSun"/>
        </w:rPr>
        <w:t xml:space="preserve">If </w:t>
      </w:r>
      <w:r>
        <w:rPr>
          <w:rFonts w:eastAsia="SimSun"/>
        </w:rPr>
        <w:t>eDRX</w:t>
      </w:r>
      <w:r w:rsidRPr="4E7EE5EA">
        <w:rPr>
          <w:rFonts w:eastAsia="SimSun"/>
        </w:rPr>
        <w:t xml:space="preserve"> is not configured, </w:t>
      </w:r>
      <w:r>
        <w:rPr>
          <w:rFonts w:eastAsia="SimSun"/>
        </w:rPr>
        <w:t xml:space="preserve">the monitored </w:t>
      </w:r>
      <w:r w:rsidRPr="4E7EE5EA">
        <w:rPr>
          <w:rFonts w:eastAsia="SimSun"/>
        </w:rPr>
        <w:t xml:space="preserve">DRX cycle </w:t>
      </w:r>
      <w:r w:rsidRPr="4E7EE5EA">
        <w:rPr>
          <w:rFonts w:eastAsia="SimSun"/>
          <w:lang w:val="en-GB"/>
        </w:rPr>
        <w:t>is determined by the shortest of the RAN paging cycle, the UE-specific paging cycle (if configured), and the default paging cycle</w:t>
      </w:r>
      <w:r w:rsidRPr="4E7EE5EA">
        <w:rPr>
          <w:rFonts w:eastAsia="SimSun"/>
        </w:rPr>
        <w:t>.</w:t>
      </w:r>
    </w:p>
    <w:p w14:paraId="02602AEC" w14:textId="6CD85DDD" w:rsidR="001D6386" w:rsidRPr="00C339E3" w:rsidRDefault="001D6386" w:rsidP="001D6386">
      <w:pPr>
        <w:pStyle w:val="BodyText"/>
        <w:numPr>
          <w:ilvl w:val="0"/>
          <w:numId w:val="5"/>
        </w:numPr>
        <w:rPr>
          <w:rFonts w:eastAsia="MS Mincho"/>
        </w:rPr>
      </w:pPr>
      <w:r>
        <w:rPr>
          <w:rFonts w:eastAsia="SimSun"/>
        </w:rPr>
        <w:lastRenderedPageBreak/>
        <w:t>I</w:t>
      </w:r>
      <w:r w:rsidRPr="00667C64">
        <w:rPr>
          <w:rFonts w:eastAsia="SimSun"/>
        </w:rPr>
        <w:t xml:space="preserve">f </w:t>
      </w:r>
      <w:r>
        <w:rPr>
          <w:rFonts w:eastAsia="SimSun"/>
        </w:rPr>
        <w:t>eDRX</w:t>
      </w:r>
      <w:r w:rsidRPr="00667C64">
        <w:t xml:space="preserve"> is configured: </w:t>
      </w:r>
      <w:r>
        <w:t>inside the PTW the</w:t>
      </w:r>
      <w:r w:rsidRPr="00667C64">
        <w:t xml:space="preserve">DRX cycle </w:t>
      </w:r>
      <w:r w:rsidRPr="00667C64">
        <w:rPr>
          <w:lang w:val="en-GB"/>
        </w:rPr>
        <w:t xml:space="preserve">is determined by the shortest of the RAN paging cycle, the UE specific paging cycle </w:t>
      </w:r>
      <w:r>
        <w:rPr>
          <w:lang w:val="en-GB"/>
        </w:rPr>
        <w:t>(if configured)</w:t>
      </w:r>
      <w:r w:rsidRPr="00667C64">
        <w:rPr>
          <w:lang w:val="en-GB"/>
        </w:rPr>
        <w:t xml:space="preserve"> and the default paging</w:t>
      </w:r>
      <w:r w:rsidRPr="00667C64">
        <w:t xml:space="preserve">, and </w:t>
      </w:r>
      <w:r>
        <w:t xml:space="preserve">outside the PTW the </w:t>
      </w:r>
      <w:r w:rsidRPr="00667C64">
        <w:t xml:space="preserve">DRX cycle </w:t>
      </w:r>
      <w:r w:rsidRPr="00667C64">
        <w:rPr>
          <w:lang w:val="en-GB"/>
        </w:rPr>
        <w:t>is determined by the RAN paging cycle</w:t>
      </w:r>
      <w:r>
        <w:rPr>
          <w:lang w:val="en-GB"/>
        </w:rPr>
        <w:t>.</w:t>
      </w:r>
    </w:p>
    <w:p w14:paraId="483BEE70" w14:textId="258F0EB9" w:rsidR="00C339E3" w:rsidRDefault="00C339E3" w:rsidP="00C339E3">
      <w:pPr>
        <w:pStyle w:val="BodyText"/>
      </w:pPr>
      <w:r>
        <w:t xml:space="preserve">Figures </w:t>
      </w:r>
      <w:r w:rsidR="00710ACA">
        <w:t>4</w:t>
      </w:r>
      <w:r>
        <w:t xml:space="preserve"> and </w:t>
      </w:r>
      <w:r w:rsidR="00710ACA">
        <w:t>5</w:t>
      </w:r>
      <w:r>
        <w:t xml:space="preserve"> illustrate paging in RRC_INACTIVE with DRX and extended DRX, respectively.</w:t>
      </w:r>
    </w:p>
    <w:p w14:paraId="4395DB33" w14:textId="77777777" w:rsidR="00C339E3" w:rsidRPr="003779F3" w:rsidRDefault="00C339E3" w:rsidP="00C339E3">
      <w:pPr>
        <w:pStyle w:val="BodyText"/>
        <w:rPr>
          <w:rFonts w:eastAsia="MS Mincho"/>
        </w:rPr>
      </w:pPr>
    </w:p>
    <w:p w14:paraId="24D33BE2" w14:textId="77777777" w:rsidR="00E031FA" w:rsidRDefault="001D6386" w:rsidP="00E031FA">
      <w:pPr>
        <w:pStyle w:val="BodyText"/>
        <w:keepNext/>
        <w:ind w:left="360"/>
      </w:pPr>
      <w:r>
        <w:rPr>
          <w:rFonts w:eastAsia="SimSun"/>
          <w:noProof/>
        </w:rPr>
        <w:drawing>
          <wp:inline distT="0" distB="0" distL="0" distR="0" wp14:anchorId="0B5F6A0C" wp14:editId="6674129E">
            <wp:extent cx="5399903" cy="701040"/>
            <wp:effectExtent l="0" t="0" r="0" b="381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r="9726"/>
                    <a:stretch/>
                  </pic:blipFill>
                  <pic:spPr bwMode="auto">
                    <a:xfrm>
                      <a:off x="0" y="0"/>
                      <a:ext cx="5438702" cy="706077"/>
                    </a:xfrm>
                    <a:prstGeom prst="rect">
                      <a:avLst/>
                    </a:prstGeom>
                    <a:noFill/>
                    <a:ln>
                      <a:noFill/>
                    </a:ln>
                    <a:extLst>
                      <a:ext uri="{53640926-AAD7-44D8-BBD7-CCE9431645EC}">
                        <a14:shadowObscured xmlns:a14="http://schemas.microsoft.com/office/drawing/2010/main"/>
                      </a:ext>
                    </a:extLst>
                  </pic:spPr>
                </pic:pic>
              </a:graphicData>
            </a:graphic>
          </wp:inline>
        </w:drawing>
      </w:r>
    </w:p>
    <w:p w14:paraId="3E5B5E00" w14:textId="30C438F9" w:rsidR="001D6386" w:rsidRPr="00E031FA" w:rsidRDefault="00E031FA" w:rsidP="00E031FA">
      <w:pPr>
        <w:jc w:val="center"/>
        <w:rPr>
          <w:rFonts w:eastAsia="SimSun"/>
        </w:rPr>
      </w:pPr>
      <w:r w:rsidRPr="00E031FA">
        <w:t xml:space="preserve">Figure </w:t>
      </w:r>
      <w:r w:rsidRPr="00E031FA">
        <w:fldChar w:fldCharType="begin"/>
      </w:r>
      <w:r w:rsidRPr="00E031FA">
        <w:instrText xml:space="preserve"> SEQ Figure \* ARABIC </w:instrText>
      </w:r>
      <w:r w:rsidRPr="00E031FA">
        <w:fldChar w:fldCharType="separate"/>
      </w:r>
      <w:r>
        <w:rPr>
          <w:noProof/>
        </w:rPr>
        <w:t>4</w:t>
      </w:r>
      <w:r w:rsidRPr="00E031FA">
        <w:fldChar w:fldCharType="end"/>
      </w:r>
      <w:r w:rsidRPr="00E031FA">
        <w:t>. Paging in RRC_INACTIVE with DRX.</w:t>
      </w:r>
    </w:p>
    <w:p w14:paraId="62DD6787" w14:textId="77777777" w:rsidR="001D6386" w:rsidRDefault="001D6386" w:rsidP="001D6386">
      <w:pPr>
        <w:pStyle w:val="BodyText"/>
        <w:jc w:val="center"/>
      </w:pPr>
    </w:p>
    <w:p w14:paraId="1986B3B3" w14:textId="77777777" w:rsidR="00E031FA" w:rsidRDefault="001D6386" w:rsidP="00E031FA">
      <w:pPr>
        <w:pStyle w:val="BodyText"/>
        <w:keepNext/>
        <w:jc w:val="center"/>
      </w:pPr>
      <w:r>
        <w:rPr>
          <w:noProof/>
        </w:rPr>
        <w:drawing>
          <wp:inline distT="0" distB="0" distL="0" distR="0" wp14:anchorId="0DFB2373" wp14:editId="768BA367">
            <wp:extent cx="6087257" cy="11597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87257" cy="1159745"/>
                    </a:xfrm>
                    <a:prstGeom prst="rect">
                      <a:avLst/>
                    </a:prstGeom>
                  </pic:spPr>
                </pic:pic>
              </a:graphicData>
            </a:graphic>
          </wp:inline>
        </w:drawing>
      </w:r>
    </w:p>
    <w:p w14:paraId="5FA8918C" w14:textId="64725A53" w:rsidR="00E031FA" w:rsidRPr="00E031FA" w:rsidRDefault="00E031FA" w:rsidP="00E031FA">
      <w:pPr>
        <w:jc w:val="center"/>
      </w:pPr>
      <w:r w:rsidRPr="00E031FA">
        <w:t xml:space="preserve">Figure </w:t>
      </w:r>
      <w:r w:rsidRPr="00E031FA">
        <w:fldChar w:fldCharType="begin"/>
      </w:r>
      <w:r w:rsidRPr="00E031FA">
        <w:instrText xml:space="preserve"> SEQ Figure \* ARABIC </w:instrText>
      </w:r>
      <w:r w:rsidRPr="00E031FA">
        <w:fldChar w:fldCharType="separate"/>
      </w:r>
      <w:r>
        <w:rPr>
          <w:noProof/>
        </w:rPr>
        <w:t>5</w:t>
      </w:r>
      <w:r w:rsidRPr="00E031FA">
        <w:fldChar w:fldCharType="end"/>
      </w:r>
      <w:r w:rsidRPr="00E031FA">
        <w:t>. Paging in RRC_INACTIVE with 5.12 s RAN paging cycle and eDRX for CN paging.</w:t>
      </w:r>
    </w:p>
    <w:p w14:paraId="6E63061C" w14:textId="7AF058F5" w:rsidR="001D6386" w:rsidRPr="009E6363" w:rsidRDefault="001D6386" w:rsidP="003C6B28">
      <w:pPr>
        <w:tabs>
          <w:tab w:val="left" w:pos="3119"/>
        </w:tabs>
        <w:spacing w:after="120"/>
        <w:jc w:val="left"/>
        <w:rPr>
          <w:lang w:val="en-GB"/>
        </w:rPr>
      </w:pPr>
    </w:p>
    <w:sectPr w:rsidR="001D6386" w:rsidRPr="009E6363" w:rsidSect="00EB31BB">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6B1989" w14:textId="77777777" w:rsidR="00AB2F43" w:rsidRDefault="00AB2F43">
      <w:r>
        <w:separator/>
      </w:r>
    </w:p>
  </w:endnote>
  <w:endnote w:type="continuationSeparator" w:id="0">
    <w:p w14:paraId="39B56434" w14:textId="77777777" w:rsidR="00AB2F43" w:rsidRDefault="00AB2F43">
      <w:r>
        <w:continuationSeparator/>
      </w:r>
    </w:p>
  </w:endnote>
  <w:endnote w:type="continuationNotice" w:id="1">
    <w:p w14:paraId="589ECB56" w14:textId="77777777" w:rsidR="00AB2F43" w:rsidRDefault="00AB2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6BC0D" w14:textId="77777777" w:rsidR="00951E12" w:rsidRDefault="00951E12" w:rsidP="00EB31B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BB6E84" w14:textId="77777777" w:rsidR="00AB2F43" w:rsidRDefault="00AB2F43">
      <w:r>
        <w:separator/>
      </w:r>
    </w:p>
  </w:footnote>
  <w:footnote w:type="continuationSeparator" w:id="0">
    <w:p w14:paraId="239F22B6" w14:textId="77777777" w:rsidR="00AB2F43" w:rsidRDefault="00AB2F43">
      <w:r>
        <w:continuationSeparator/>
      </w:r>
    </w:p>
  </w:footnote>
  <w:footnote w:type="continuationNotice" w:id="1">
    <w:p w14:paraId="3A545843" w14:textId="77777777" w:rsidR="00AB2F43" w:rsidRDefault="00AB2F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2A767" w14:textId="77777777" w:rsidR="00951E12" w:rsidRDefault="00951E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D63B8"/>
    <w:multiLevelType w:val="hybridMultilevel"/>
    <w:tmpl w:val="96E0B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B07B9"/>
    <w:multiLevelType w:val="hybridMultilevel"/>
    <w:tmpl w:val="0D304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C1879"/>
    <w:multiLevelType w:val="hybridMultilevel"/>
    <w:tmpl w:val="1436C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167B31"/>
    <w:multiLevelType w:val="multilevel"/>
    <w:tmpl w:val="C54CA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155264"/>
    <w:multiLevelType w:val="hybridMultilevel"/>
    <w:tmpl w:val="3DDA57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353"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7F7B0D"/>
    <w:multiLevelType w:val="hybridMultilevel"/>
    <w:tmpl w:val="756C3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5778192E"/>
    <w:lvl w:ilvl="0" w:tplc="901E4CC4">
      <w:start w:val="1"/>
      <w:numFmt w:val="decimal"/>
      <w:pStyle w:val="Observation"/>
      <w:lvlText w:val="Observation %1"/>
      <w:lvlJc w:val="left"/>
      <w:pPr>
        <w:ind w:left="1637" w:hanging="360"/>
      </w:pPr>
      <w:rPr>
        <w:rFonts w:hint="default"/>
      </w:rPr>
    </w:lvl>
    <w:lvl w:ilvl="1" w:tplc="577244A6">
      <w:numFmt w:val="bullet"/>
      <w:lvlText w:val="-"/>
      <w:lvlJc w:val="left"/>
      <w:pPr>
        <w:ind w:left="1650" w:hanging="570"/>
      </w:pPr>
      <w:rPr>
        <w:rFonts w:ascii="Arial" w:eastAsia="Yu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0F6550"/>
    <w:multiLevelType w:val="multilevel"/>
    <w:tmpl w:val="D8B66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F6E00B8"/>
    <w:multiLevelType w:val="hybridMultilevel"/>
    <w:tmpl w:val="913EA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1"/>
  </w:num>
  <w:num w:numId="4">
    <w:abstractNumId w:val="6"/>
  </w:num>
  <w:num w:numId="5">
    <w:abstractNumId w:val="2"/>
  </w:num>
  <w:num w:numId="6">
    <w:abstractNumId w:val="1"/>
  </w:num>
  <w:num w:numId="7">
    <w:abstractNumId w:val="0"/>
  </w:num>
  <w:num w:numId="8">
    <w:abstractNumId w:val="10"/>
  </w:num>
  <w:num w:numId="9">
    <w:abstractNumId w:val="13"/>
  </w:num>
  <w:num w:numId="10">
    <w:abstractNumId w:val="12"/>
  </w:num>
  <w:num w:numId="11">
    <w:abstractNumId w:val="4"/>
  </w:num>
  <w:num w:numId="12">
    <w:abstractNumId w:val="7"/>
    <w:lvlOverride w:ilvl="0">
      <w:startOverride w:val="1"/>
    </w:lvlOverride>
  </w:num>
  <w:num w:numId="13">
    <w:abstractNumId w:val="8"/>
  </w:num>
  <w:num w:numId="14">
    <w:abstractNumId w:val="3"/>
  </w:num>
  <w:num w:numId="15">
    <w:abstractNumId w:val="5"/>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0116A84"/>
    <w:rsid w:val="0000597F"/>
    <w:rsid w:val="000105B0"/>
    <w:rsid w:val="000117B7"/>
    <w:rsid w:val="00011F8F"/>
    <w:rsid w:val="0002112D"/>
    <w:rsid w:val="0002129A"/>
    <w:rsid w:val="00023739"/>
    <w:rsid w:val="00036D4F"/>
    <w:rsid w:val="00044639"/>
    <w:rsid w:val="00071001"/>
    <w:rsid w:val="000919BB"/>
    <w:rsid w:val="00093490"/>
    <w:rsid w:val="000944D6"/>
    <w:rsid w:val="000A4265"/>
    <w:rsid w:val="000D00C8"/>
    <w:rsid w:val="0010700C"/>
    <w:rsid w:val="0011440E"/>
    <w:rsid w:val="00131159"/>
    <w:rsid w:val="00135C50"/>
    <w:rsid w:val="001441FE"/>
    <w:rsid w:val="00164C83"/>
    <w:rsid w:val="001806EE"/>
    <w:rsid w:val="0018282E"/>
    <w:rsid w:val="00191C9E"/>
    <w:rsid w:val="001B4616"/>
    <w:rsid w:val="001C28C1"/>
    <w:rsid w:val="001C528C"/>
    <w:rsid w:val="001D087D"/>
    <w:rsid w:val="001D6386"/>
    <w:rsid w:val="001F5DCF"/>
    <w:rsid w:val="0021388D"/>
    <w:rsid w:val="00213F3C"/>
    <w:rsid w:val="002166D0"/>
    <w:rsid w:val="00222E7B"/>
    <w:rsid w:val="00225E82"/>
    <w:rsid w:val="00237E98"/>
    <w:rsid w:val="002600F6"/>
    <w:rsid w:val="00263D83"/>
    <w:rsid w:val="002729DC"/>
    <w:rsid w:val="00285824"/>
    <w:rsid w:val="002905C1"/>
    <w:rsid w:val="00296665"/>
    <w:rsid w:val="002A1732"/>
    <w:rsid w:val="002B7498"/>
    <w:rsid w:val="002C7E43"/>
    <w:rsid w:val="002D154F"/>
    <w:rsid w:val="002D4228"/>
    <w:rsid w:val="002E251D"/>
    <w:rsid w:val="0031100A"/>
    <w:rsid w:val="00314DCA"/>
    <w:rsid w:val="00315472"/>
    <w:rsid w:val="00317A0A"/>
    <w:rsid w:val="00332B00"/>
    <w:rsid w:val="00335832"/>
    <w:rsid w:val="003522BA"/>
    <w:rsid w:val="00354C57"/>
    <w:rsid w:val="00357E2C"/>
    <w:rsid w:val="00362796"/>
    <w:rsid w:val="0036325F"/>
    <w:rsid w:val="00367ECE"/>
    <w:rsid w:val="003802BA"/>
    <w:rsid w:val="00397BBD"/>
    <w:rsid w:val="003C6B28"/>
    <w:rsid w:val="003C7327"/>
    <w:rsid w:val="003D3072"/>
    <w:rsid w:val="003F0FDB"/>
    <w:rsid w:val="003F6A92"/>
    <w:rsid w:val="00401E2E"/>
    <w:rsid w:val="004059AA"/>
    <w:rsid w:val="00421DDA"/>
    <w:rsid w:val="00427D10"/>
    <w:rsid w:val="00442931"/>
    <w:rsid w:val="00463FC4"/>
    <w:rsid w:val="004713B6"/>
    <w:rsid w:val="0048388D"/>
    <w:rsid w:val="004907D9"/>
    <w:rsid w:val="004955A6"/>
    <w:rsid w:val="004A42FD"/>
    <w:rsid w:val="004A5CFA"/>
    <w:rsid w:val="004B14C9"/>
    <w:rsid w:val="004D41BB"/>
    <w:rsid w:val="004D6AB5"/>
    <w:rsid w:val="004F3578"/>
    <w:rsid w:val="004F676D"/>
    <w:rsid w:val="00512BBB"/>
    <w:rsid w:val="00523883"/>
    <w:rsid w:val="00530E11"/>
    <w:rsid w:val="005311DF"/>
    <w:rsid w:val="0053579F"/>
    <w:rsid w:val="00536317"/>
    <w:rsid w:val="00536CEC"/>
    <w:rsid w:val="00537307"/>
    <w:rsid w:val="00540ED2"/>
    <w:rsid w:val="00557E4D"/>
    <w:rsid w:val="005645C0"/>
    <w:rsid w:val="005714F9"/>
    <w:rsid w:val="00572459"/>
    <w:rsid w:val="005825D6"/>
    <w:rsid w:val="005871E6"/>
    <w:rsid w:val="00591FA9"/>
    <w:rsid w:val="005975C9"/>
    <w:rsid w:val="005A0739"/>
    <w:rsid w:val="005A0861"/>
    <w:rsid w:val="005A5904"/>
    <w:rsid w:val="005C532A"/>
    <w:rsid w:val="005C6BB1"/>
    <w:rsid w:val="005D40D0"/>
    <w:rsid w:val="005E6F8F"/>
    <w:rsid w:val="005F3B19"/>
    <w:rsid w:val="005F75F4"/>
    <w:rsid w:val="00606550"/>
    <w:rsid w:val="00612425"/>
    <w:rsid w:val="0062356B"/>
    <w:rsid w:val="00623708"/>
    <w:rsid w:val="006468A7"/>
    <w:rsid w:val="006646D4"/>
    <w:rsid w:val="00675286"/>
    <w:rsid w:val="00675F69"/>
    <w:rsid w:val="0067638D"/>
    <w:rsid w:val="0069051D"/>
    <w:rsid w:val="006B4E4B"/>
    <w:rsid w:val="006C14B9"/>
    <w:rsid w:val="006C3E48"/>
    <w:rsid w:val="006C46A9"/>
    <w:rsid w:val="006E06F9"/>
    <w:rsid w:val="007049AB"/>
    <w:rsid w:val="007065AC"/>
    <w:rsid w:val="00710ACA"/>
    <w:rsid w:val="0071610E"/>
    <w:rsid w:val="00723DF8"/>
    <w:rsid w:val="00736943"/>
    <w:rsid w:val="0076412F"/>
    <w:rsid w:val="007C0C81"/>
    <w:rsid w:val="007C29B5"/>
    <w:rsid w:val="007C43BE"/>
    <w:rsid w:val="007E5B8D"/>
    <w:rsid w:val="007F0D4E"/>
    <w:rsid w:val="007F3911"/>
    <w:rsid w:val="007F3DE2"/>
    <w:rsid w:val="0080124E"/>
    <w:rsid w:val="00803603"/>
    <w:rsid w:val="00817CE2"/>
    <w:rsid w:val="00827BCE"/>
    <w:rsid w:val="00833CEB"/>
    <w:rsid w:val="008518FE"/>
    <w:rsid w:val="00853524"/>
    <w:rsid w:val="008656D1"/>
    <w:rsid w:val="00874247"/>
    <w:rsid w:val="00876A77"/>
    <w:rsid w:val="00883D28"/>
    <w:rsid w:val="008958B5"/>
    <w:rsid w:val="008A0ED7"/>
    <w:rsid w:val="008A34FA"/>
    <w:rsid w:val="008B1DE1"/>
    <w:rsid w:val="008B219A"/>
    <w:rsid w:val="008C514A"/>
    <w:rsid w:val="008E1909"/>
    <w:rsid w:val="008E7EBD"/>
    <w:rsid w:val="008F4CEA"/>
    <w:rsid w:val="00904A86"/>
    <w:rsid w:val="009066A3"/>
    <w:rsid w:val="00944730"/>
    <w:rsid w:val="00947C4D"/>
    <w:rsid w:val="00951E12"/>
    <w:rsid w:val="0097779D"/>
    <w:rsid w:val="009813B6"/>
    <w:rsid w:val="009851A4"/>
    <w:rsid w:val="00987891"/>
    <w:rsid w:val="009A4A42"/>
    <w:rsid w:val="009B41C1"/>
    <w:rsid w:val="009D4A16"/>
    <w:rsid w:val="009E6363"/>
    <w:rsid w:val="00A26014"/>
    <w:rsid w:val="00A3346F"/>
    <w:rsid w:val="00A356F4"/>
    <w:rsid w:val="00A37832"/>
    <w:rsid w:val="00A46072"/>
    <w:rsid w:val="00A66FCA"/>
    <w:rsid w:val="00A870AC"/>
    <w:rsid w:val="00A87A17"/>
    <w:rsid w:val="00A9000D"/>
    <w:rsid w:val="00AA2537"/>
    <w:rsid w:val="00AB2F43"/>
    <w:rsid w:val="00AC137D"/>
    <w:rsid w:val="00AC4B25"/>
    <w:rsid w:val="00AD218C"/>
    <w:rsid w:val="00AD281E"/>
    <w:rsid w:val="00AE4F62"/>
    <w:rsid w:val="00AE5430"/>
    <w:rsid w:val="00AF6A31"/>
    <w:rsid w:val="00AF7663"/>
    <w:rsid w:val="00B248DE"/>
    <w:rsid w:val="00B30BAE"/>
    <w:rsid w:val="00B3324C"/>
    <w:rsid w:val="00B41808"/>
    <w:rsid w:val="00B440AD"/>
    <w:rsid w:val="00B519F4"/>
    <w:rsid w:val="00B5208C"/>
    <w:rsid w:val="00B644EB"/>
    <w:rsid w:val="00B660FA"/>
    <w:rsid w:val="00B84A4E"/>
    <w:rsid w:val="00B91AF8"/>
    <w:rsid w:val="00B93740"/>
    <w:rsid w:val="00BA1300"/>
    <w:rsid w:val="00BF0BEA"/>
    <w:rsid w:val="00BF4436"/>
    <w:rsid w:val="00C00F42"/>
    <w:rsid w:val="00C05407"/>
    <w:rsid w:val="00C15E94"/>
    <w:rsid w:val="00C228D9"/>
    <w:rsid w:val="00C339E3"/>
    <w:rsid w:val="00C51FBC"/>
    <w:rsid w:val="00C7070E"/>
    <w:rsid w:val="00C86360"/>
    <w:rsid w:val="00CA4659"/>
    <w:rsid w:val="00CA663A"/>
    <w:rsid w:val="00CB0FA5"/>
    <w:rsid w:val="00CB702C"/>
    <w:rsid w:val="00CC0093"/>
    <w:rsid w:val="00CC4CD8"/>
    <w:rsid w:val="00CC5644"/>
    <w:rsid w:val="00CC7DB2"/>
    <w:rsid w:val="00CF1580"/>
    <w:rsid w:val="00D13082"/>
    <w:rsid w:val="00D1489F"/>
    <w:rsid w:val="00D15F70"/>
    <w:rsid w:val="00D17D70"/>
    <w:rsid w:val="00D21B7D"/>
    <w:rsid w:val="00D2467E"/>
    <w:rsid w:val="00D52D63"/>
    <w:rsid w:val="00D717AB"/>
    <w:rsid w:val="00D82D5F"/>
    <w:rsid w:val="00D86E41"/>
    <w:rsid w:val="00D92109"/>
    <w:rsid w:val="00D93168"/>
    <w:rsid w:val="00D972EC"/>
    <w:rsid w:val="00DA766A"/>
    <w:rsid w:val="00DB4D28"/>
    <w:rsid w:val="00DB61D0"/>
    <w:rsid w:val="00DC01C6"/>
    <w:rsid w:val="00DC35D7"/>
    <w:rsid w:val="00DC6724"/>
    <w:rsid w:val="00DE6AFD"/>
    <w:rsid w:val="00DF1819"/>
    <w:rsid w:val="00E0212F"/>
    <w:rsid w:val="00E031FA"/>
    <w:rsid w:val="00E06B25"/>
    <w:rsid w:val="00E22A72"/>
    <w:rsid w:val="00E325A9"/>
    <w:rsid w:val="00E32606"/>
    <w:rsid w:val="00E3402F"/>
    <w:rsid w:val="00E34B35"/>
    <w:rsid w:val="00E353BA"/>
    <w:rsid w:val="00E36441"/>
    <w:rsid w:val="00E428C7"/>
    <w:rsid w:val="00E445F6"/>
    <w:rsid w:val="00E47021"/>
    <w:rsid w:val="00E55663"/>
    <w:rsid w:val="00E70C6F"/>
    <w:rsid w:val="00E736AE"/>
    <w:rsid w:val="00E8091B"/>
    <w:rsid w:val="00E81BC3"/>
    <w:rsid w:val="00E94D3A"/>
    <w:rsid w:val="00E95E48"/>
    <w:rsid w:val="00E9797E"/>
    <w:rsid w:val="00EB31BB"/>
    <w:rsid w:val="00EB3BD1"/>
    <w:rsid w:val="00ED2EC7"/>
    <w:rsid w:val="00ED7DDE"/>
    <w:rsid w:val="00EE6013"/>
    <w:rsid w:val="00F210C9"/>
    <w:rsid w:val="00F25BCA"/>
    <w:rsid w:val="00F50C8F"/>
    <w:rsid w:val="00F51EF3"/>
    <w:rsid w:val="00F72332"/>
    <w:rsid w:val="00F82990"/>
    <w:rsid w:val="00F86089"/>
    <w:rsid w:val="00F8736D"/>
    <w:rsid w:val="00F94E63"/>
    <w:rsid w:val="00FA2F0F"/>
    <w:rsid w:val="00FB0D2A"/>
    <w:rsid w:val="00FB4AAF"/>
    <w:rsid w:val="00FC44F4"/>
    <w:rsid w:val="04933F09"/>
    <w:rsid w:val="0C2EE607"/>
    <w:rsid w:val="125207DB"/>
    <w:rsid w:val="135779BE"/>
    <w:rsid w:val="248ECA75"/>
    <w:rsid w:val="3B4E5AFA"/>
    <w:rsid w:val="40116A84"/>
    <w:rsid w:val="4CC96BDF"/>
    <w:rsid w:val="4E7EE5EA"/>
    <w:rsid w:val="53FD7BB1"/>
    <w:rsid w:val="56179EB7"/>
    <w:rsid w:val="58487B47"/>
    <w:rsid w:val="5B4F9995"/>
    <w:rsid w:val="5DEA9E66"/>
    <w:rsid w:val="64A31729"/>
    <w:rsid w:val="6885DB17"/>
    <w:rsid w:val="68B89B4B"/>
    <w:rsid w:val="7E32BE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16A84"/>
  <w15:chartTrackingRefBased/>
  <w15:docId w15:val="{F34A7101-C8B8-41BC-BAA4-C4168A08E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363"/>
    <w:pPr>
      <w:spacing w:after="0" w:line="240" w:lineRule="auto"/>
      <w:jc w:val="both"/>
    </w:pPr>
    <w:rPr>
      <w:rFonts w:ascii="Arial" w:eastAsia="Times New Roman" w:hAnsi="Arial" w:cs="Times New Roman"/>
      <w:sz w:val="20"/>
      <w:szCs w:val="24"/>
      <w:lang w:val="en-US" w:eastAsia="en-GB"/>
    </w:rPr>
  </w:style>
  <w:style w:type="paragraph" w:styleId="Heading1">
    <w:name w:val="heading 1"/>
    <w:next w:val="Normal"/>
    <w:link w:val="Heading1Char"/>
    <w:qFormat/>
    <w:rsid w:val="009E636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9E6363"/>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36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9E6363"/>
    <w:rPr>
      <w:rFonts w:ascii="Arial" w:eastAsia="Times New Roman" w:hAnsi="Arial" w:cs="Times New Roman"/>
      <w:sz w:val="32"/>
      <w:szCs w:val="20"/>
      <w:lang w:eastAsia="ja-JP"/>
    </w:rPr>
  </w:style>
  <w:style w:type="paragraph" w:customStyle="1" w:styleId="3GPPHeader">
    <w:name w:val="3GPP_Header"/>
    <w:basedOn w:val="BodyText"/>
    <w:rsid w:val="009E6363"/>
    <w:pPr>
      <w:tabs>
        <w:tab w:val="left" w:pos="1701"/>
        <w:tab w:val="right" w:pos="9639"/>
      </w:tabs>
      <w:spacing w:after="240"/>
    </w:pPr>
    <w:rPr>
      <w:b/>
    </w:rPr>
  </w:style>
  <w:style w:type="paragraph" w:styleId="Footer">
    <w:name w:val="footer"/>
    <w:basedOn w:val="Header"/>
    <w:link w:val="FooterChar"/>
    <w:rsid w:val="009E6363"/>
    <w:pPr>
      <w:widowControl w:val="0"/>
      <w:tabs>
        <w:tab w:val="clear" w:pos="4513"/>
        <w:tab w:val="clear" w:pos="9026"/>
      </w:tabs>
      <w:overflowPunct w:val="0"/>
      <w:autoSpaceDE w:val="0"/>
      <w:autoSpaceDN w:val="0"/>
      <w:adjustRightInd w:val="0"/>
      <w:jc w:val="center"/>
      <w:textAlignment w:val="baseline"/>
    </w:pPr>
    <w:rPr>
      <w:b/>
      <w:i/>
      <w:noProof/>
      <w:sz w:val="18"/>
      <w:szCs w:val="20"/>
      <w:lang w:val="en-GB" w:eastAsia="ja-JP"/>
    </w:rPr>
  </w:style>
  <w:style w:type="character" w:customStyle="1" w:styleId="FooterChar">
    <w:name w:val="Footer Char"/>
    <w:basedOn w:val="DefaultParagraphFont"/>
    <w:link w:val="Footer"/>
    <w:rsid w:val="009E6363"/>
    <w:rPr>
      <w:rFonts w:ascii="Arial" w:eastAsia="Times New Roman" w:hAnsi="Arial" w:cs="Times New Roman"/>
      <w:b/>
      <w:i/>
      <w:noProof/>
      <w:sz w:val="18"/>
      <w:szCs w:val="20"/>
      <w:lang w:eastAsia="ja-JP"/>
    </w:rPr>
  </w:style>
  <w:style w:type="paragraph" w:customStyle="1" w:styleId="Reference">
    <w:name w:val="Reference"/>
    <w:basedOn w:val="BodyText"/>
    <w:rsid w:val="009E6363"/>
    <w:pPr>
      <w:numPr>
        <w:numId w:val="1"/>
      </w:numPr>
    </w:pPr>
  </w:style>
  <w:style w:type="character" w:styleId="PageNumber">
    <w:name w:val="page number"/>
    <w:basedOn w:val="DefaultParagraphFont"/>
    <w:rsid w:val="009E6363"/>
  </w:style>
  <w:style w:type="paragraph" w:styleId="BodyText">
    <w:name w:val="Body Text"/>
    <w:basedOn w:val="Normal"/>
    <w:link w:val="BodyTextChar"/>
    <w:rsid w:val="009E6363"/>
    <w:pPr>
      <w:spacing w:after="120"/>
    </w:pPr>
    <w:rPr>
      <w:lang w:eastAsia="zh-CN"/>
    </w:rPr>
  </w:style>
  <w:style w:type="character" w:customStyle="1" w:styleId="BodyTextChar">
    <w:name w:val="Body Text Char"/>
    <w:basedOn w:val="DefaultParagraphFont"/>
    <w:link w:val="BodyText"/>
    <w:rsid w:val="009E6363"/>
    <w:rPr>
      <w:rFonts w:ascii="Arial" w:eastAsia="Times New Roman" w:hAnsi="Arial" w:cs="Times New Roman"/>
      <w:sz w:val="20"/>
      <w:szCs w:val="24"/>
      <w:lang w:val="en-US" w:eastAsia="zh-CN"/>
    </w:rPr>
  </w:style>
  <w:style w:type="character" w:styleId="Hyperlink">
    <w:name w:val="Hyperlink"/>
    <w:uiPriority w:val="99"/>
    <w:rsid w:val="009E6363"/>
    <w:rPr>
      <w:color w:val="0000FF"/>
      <w:u w:val="single"/>
    </w:rPr>
  </w:style>
  <w:style w:type="paragraph" w:customStyle="1" w:styleId="Proposal">
    <w:name w:val="Proposal"/>
    <w:basedOn w:val="BodyText"/>
    <w:qFormat/>
    <w:rsid w:val="009E6363"/>
    <w:pPr>
      <w:numPr>
        <w:numId w:val="2"/>
      </w:numPr>
      <w:tabs>
        <w:tab w:val="left" w:pos="1701"/>
      </w:tabs>
    </w:pPr>
    <w:rPr>
      <w:b/>
      <w:bCs/>
    </w:rPr>
  </w:style>
  <w:style w:type="paragraph" w:customStyle="1" w:styleId="Observation">
    <w:name w:val="Observation"/>
    <w:basedOn w:val="Proposal"/>
    <w:qFormat/>
    <w:rsid w:val="009E6363"/>
    <w:pPr>
      <w:numPr>
        <w:numId w:val="3"/>
      </w:numPr>
      <w:ind w:left="360"/>
    </w:pPr>
    <w:rPr>
      <w:lang w:eastAsia="ja-JP"/>
    </w:rPr>
  </w:style>
  <w:style w:type="paragraph" w:styleId="TableofFigures">
    <w:name w:val="table of figures"/>
    <w:basedOn w:val="BodyText"/>
    <w:next w:val="Normal"/>
    <w:uiPriority w:val="99"/>
    <w:rsid w:val="009E6363"/>
    <w:pPr>
      <w:ind w:left="1701" w:hanging="1701"/>
      <w:jc w:val="left"/>
    </w:pPr>
    <w:rPr>
      <w:b/>
    </w:rPr>
  </w:style>
  <w:style w:type="table" w:styleId="TableGrid">
    <w:name w:val="Table Grid"/>
    <w:basedOn w:val="TableNormal"/>
    <w:uiPriority w:val="59"/>
    <w:rsid w:val="009E636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6363"/>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E6363"/>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9E6363"/>
    <w:pPr>
      <w:tabs>
        <w:tab w:val="center" w:pos="4513"/>
        <w:tab w:val="right" w:pos="9026"/>
      </w:tabs>
    </w:pPr>
  </w:style>
  <w:style w:type="character" w:customStyle="1" w:styleId="HeaderChar">
    <w:name w:val="Header Char"/>
    <w:basedOn w:val="DefaultParagraphFont"/>
    <w:link w:val="Header"/>
    <w:uiPriority w:val="99"/>
    <w:semiHidden/>
    <w:rsid w:val="009E6363"/>
    <w:rPr>
      <w:rFonts w:ascii="Arial" w:eastAsia="Times New Roman" w:hAnsi="Arial" w:cs="Times New Roman"/>
      <w:sz w:val="20"/>
      <w:szCs w:val="24"/>
      <w:lang w:val="en-US" w:eastAsia="en-GB"/>
    </w:rPr>
  </w:style>
  <w:style w:type="paragraph" w:styleId="BalloonText">
    <w:name w:val="Balloon Text"/>
    <w:basedOn w:val="Normal"/>
    <w:link w:val="BalloonTextChar"/>
    <w:uiPriority w:val="99"/>
    <w:semiHidden/>
    <w:unhideWhenUsed/>
    <w:rsid w:val="005357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79F"/>
    <w:rPr>
      <w:rFonts w:ascii="Segoe UI" w:eastAsia="Times New Roman" w:hAnsi="Segoe UI" w:cs="Segoe UI"/>
      <w:sz w:val="18"/>
      <w:szCs w:val="18"/>
      <w:lang w:val="en-US" w:eastAsia="en-GB"/>
    </w:rPr>
  </w:style>
  <w:style w:type="character" w:styleId="CommentReference">
    <w:name w:val="annotation reference"/>
    <w:basedOn w:val="DefaultParagraphFont"/>
    <w:uiPriority w:val="99"/>
    <w:semiHidden/>
    <w:unhideWhenUsed/>
    <w:rsid w:val="0053579F"/>
    <w:rPr>
      <w:sz w:val="16"/>
      <w:szCs w:val="16"/>
    </w:rPr>
  </w:style>
  <w:style w:type="paragraph" w:styleId="CommentText">
    <w:name w:val="annotation text"/>
    <w:basedOn w:val="Normal"/>
    <w:link w:val="CommentTextChar"/>
    <w:uiPriority w:val="99"/>
    <w:unhideWhenUsed/>
    <w:rsid w:val="0053579F"/>
    <w:rPr>
      <w:szCs w:val="20"/>
    </w:rPr>
  </w:style>
  <w:style w:type="character" w:customStyle="1" w:styleId="CommentTextChar">
    <w:name w:val="Comment Text Char"/>
    <w:basedOn w:val="DefaultParagraphFont"/>
    <w:link w:val="CommentText"/>
    <w:uiPriority w:val="99"/>
    <w:rsid w:val="0053579F"/>
    <w:rPr>
      <w:rFonts w:ascii="Arial" w:eastAsia="Times New Roman" w:hAnsi="Arial" w:cs="Times New Roman"/>
      <w:sz w:val="20"/>
      <w:szCs w:val="20"/>
      <w:lang w:val="en-US" w:eastAsia="en-GB"/>
    </w:rPr>
  </w:style>
  <w:style w:type="paragraph" w:styleId="CommentSubject">
    <w:name w:val="annotation subject"/>
    <w:basedOn w:val="CommentText"/>
    <w:next w:val="CommentText"/>
    <w:link w:val="CommentSubjectChar"/>
    <w:uiPriority w:val="99"/>
    <w:semiHidden/>
    <w:unhideWhenUsed/>
    <w:rsid w:val="0053579F"/>
    <w:rPr>
      <w:b/>
      <w:bCs/>
    </w:rPr>
  </w:style>
  <w:style w:type="character" w:customStyle="1" w:styleId="CommentSubjectChar">
    <w:name w:val="Comment Subject Char"/>
    <w:basedOn w:val="CommentTextChar"/>
    <w:link w:val="CommentSubject"/>
    <w:uiPriority w:val="99"/>
    <w:semiHidden/>
    <w:rsid w:val="0053579F"/>
    <w:rPr>
      <w:rFonts w:ascii="Arial" w:eastAsia="Times New Roman" w:hAnsi="Arial" w:cs="Times New Roman"/>
      <w:b/>
      <w:bCs/>
      <w:sz w:val="20"/>
      <w:szCs w:val="20"/>
      <w:lang w:val="en-US" w:eastAsia="en-GB"/>
    </w:rPr>
  </w:style>
  <w:style w:type="character" w:styleId="UnresolvedMention">
    <w:name w:val="Unresolved Mention"/>
    <w:basedOn w:val="DefaultParagraphFont"/>
    <w:uiPriority w:val="99"/>
    <w:unhideWhenUsed/>
    <w:rsid w:val="0053579F"/>
    <w:rPr>
      <w:color w:val="605E5C"/>
      <w:shd w:val="clear" w:color="auto" w:fill="E1DFDD"/>
    </w:rPr>
  </w:style>
  <w:style w:type="character" w:styleId="Mention">
    <w:name w:val="Mention"/>
    <w:basedOn w:val="DefaultParagraphFont"/>
    <w:uiPriority w:val="99"/>
    <w:unhideWhenUsed/>
    <w:rsid w:val="0053579F"/>
    <w:rPr>
      <w:color w:val="2B579A"/>
      <w:shd w:val="clear" w:color="auto" w:fill="E1DFDD"/>
    </w:rPr>
  </w:style>
  <w:style w:type="paragraph" w:styleId="ListParagraph">
    <w:name w:val="List Paragraph"/>
    <w:basedOn w:val="Normal"/>
    <w:uiPriority w:val="34"/>
    <w:qFormat/>
    <w:rsid w:val="00853524"/>
    <w:pPr>
      <w:ind w:left="720"/>
      <w:contextualSpacing/>
      <w:jc w:val="left"/>
    </w:pPr>
    <w:rPr>
      <w:rFonts w:eastAsiaTheme="minorEastAsia"/>
      <w:szCs w:val="20"/>
      <w:lang w:val="en-GB" w:eastAsia="en-US"/>
    </w:rPr>
  </w:style>
  <w:style w:type="paragraph" w:customStyle="1" w:styleId="paragraph">
    <w:name w:val="paragraph"/>
    <w:basedOn w:val="Normal"/>
    <w:rsid w:val="00536CEC"/>
    <w:pPr>
      <w:spacing w:before="100" w:beforeAutospacing="1" w:after="100" w:afterAutospacing="1"/>
      <w:jc w:val="left"/>
    </w:pPr>
    <w:rPr>
      <w:rFonts w:ascii="Times New Roman" w:hAnsi="Times New Roman"/>
      <w:sz w:val="24"/>
      <w:lang w:val="fi-FI" w:eastAsia="fi-FI"/>
    </w:rPr>
  </w:style>
  <w:style w:type="character" w:customStyle="1" w:styleId="normaltextrun">
    <w:name w:val="normaltextrun"/>
    <w:basedOn w:val="DefaultParagraphFont"/>
    <w:rsid w:val="00536CEC"/>
  </w:style>
  <w:style w:type="character" w:customStyle="1" w:styleId="eop">
    <w:name w:val="eop"/>
    <w:basedOn w:val="DefaultParagraphFont"/>
    <w:rsid w:val="00536CEC"/>
  </w:style>
  <w:style w:type="character" w:customStyle="1" w:styleId="spellingerror">
    <w:name w:val="spellingerror"/>
    <w:basedOn w:val="DefaultParagraphFont"/>
    <w:rsid w:val="002600F6"/>
  </w:style>
  <w:style w:type="character" w:customStyle="1" w:styleId="contextualspellingandgrammarerror">
    <w:name w:val="contextualspellingandgrammarerror"/>
    <w:basedOn w:val="DefaultParagraphFont"/>
    <w:rsid w:val="0002129A"/>
  </w:style>
  <w:style w:type="paragraph" w:styleId="Revision">
    <w:name w:val="Revision"/>
    <w:hidden/>
    <w:uiPriority w:val="99"/>
    <w:semiHidden/>
    <w:rsid w:val="00904A86"/>
    <w:pPr>
      <w:spacing w:after="0" w:line="240" w:lineRule="auto"/>
    </w:pPr>
    <w:rPr>
      <w:rFonts w:ascii="Arial" w:eastAsia="Times New Roman" w:hAnsi="Arial" w:cs="Times New Roman"/>
      <w:sz w:val="20"/>
      <w:szCs w:val="24"/>
      <w:lang w:val="en-US" w:eastAsia="en-GB"/>
    </w:rPr>
  </w:style>
  <w:style w:type="paragraph" w:styleId="Caption">
    <w:name w:val="caption"/>
    <w:basedOn w:val="Normal"/>
    <w:next w:val="Normal"/>
    <w:uiPriority w:val="35"/>
    <w:unhideWhenUsed/>
    <w:qFormat/>
    <w:rsid w:val="009B41C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637085">
      <w:bodyDiv w:val="1"/>
      <w:marLeft w:val="0"/>
      <w:marRight w:val="0"/>
      <w:marTop w:val="0"/>
      <w:marBottom w:val="0"/>
      <w:divBdr>
        <w:top w:val="none" w:sz="0" w:space="0" w:color="auto"/>
        <w:left w:val="none" w:sz="0" w:space="0" w:color="auto"/>
        <w:bottom w:val="none" w:sz="0" w:space="0" w:color="auto"/>
        <w:right w:val="none" w:sz="0" w:space="0" w:color="auto"/>
      </w:divBdr>
    </w:div>
    <w:div w:id="697706643">
      <w:bodyDiv w:val="1"/>
      <w:marLeft w:val="0"/>
      <w:marRight w:val="0"/>
      <w:marTop w:val="0"/>
      <w:marBottom w:val="0"/>
      <w:divBdr>
        <w:top w:val="none" w:sz="0" w:space="0" w:color="auto"/>
        <w:left w:val="none" w:sz="0" w:space="0" w:color="auto"/>
        <w:bottom w:val="none" w:sz="0" w:space="0" w:color="auto"/>
        <w:right w:val="none" w:sz="0" w:space="0" w:color="auto"/>
      </w:divBdr>
    </w:div>
    <w:div w:id="119033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13bis-e/Docs//R2-2102965.zip"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hyperlink" Target="https://www.3gpp.org/ftp/tsg_ran/TSG_RAN/TSGR_91e/Docs/RP-210918.zi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E6510-2421-496B-889D-683F89EF570E}">
  <ds:schemaRefs>
    <ds:schemaRef ds:uri="http://schemas.microsoft.com/sharepoint/v3/contenttype/forms"/>
  </ds:schemaRefs>
</ds:datastoreItem>
</file>

<file path=customXml/itemProps2.xml><?xml version="1.0" encoding="utf-8"?>
<ds:datastoreItem xmlns:ds="http://schemas.openxmlformats.org/officeDocument/2006/customXml" ds:itemID="{894A2FE8-02E0-4224-9462-F57073CB57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6260AE8-D9B4-429A-8595-29BF753EE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1106</TotalTime>
  <Pages>8</Pages>
  <Words>3508</Words>
  <Characters>17860</Characters>
  <Application>Microsoft Office Word</Application>
  <DocSecurity>0</DocSecurity>
  <Lines>380</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Tuomas Tirronen</cp:lastModifiedBy>
  <cp:revision>174</cp:revision>
  <dcterms:created xsi:type="dcterms:W3CDTF">2021-04-30T18:13:00Z</dcterms:created>
  <dcterms:modified xsi:type="dcterms:W3CDTF">2021-05-10T21:10:00Z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